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7F7D5" w14:textId="77777777" w:rsidR="009967E1" w:rsidRPr="00DB64A7" w:rsidRDefault="009967E1" w:rsidP="009967E1">
      <w:pPr>
        <w:rPr>
          <w:sz w:val="24"/>
          <w:szCs w:val="24"/>
        </w:rPr>
      </w:pPr>
    </w:p>
    <w:p w14:paraId="692B83AA" w14:textId="77777777" w:rsidR="000E6314" w:rsidRPr="000E6314" w:rsidRDefault="00621F79" w:rsidP="000E6314">
      <w:pPr>
        <w:jc w:val="center"/>
        <w:rPr>
          <w:sz w:val="24"/>
          <w:szCs w:val="24"/>
        </w:rPr>
      </w:pPr>
      <w:bookmarkStart w:id="0" w:name="Ann3bNotice"/>
      <w:r w:rsidRPr="00621F79">
        <w:rPr>
          <w:sz w:val="24"/>
          <w:szCs w:val="24"/>
        </w:rPr>
        <w:t>NOTICE</w:t>
      </w:r>
      <w:bookmarkEnd w:id="0"/>
      <w:r w:rsidR="00691A32">
        <w:rPr>
          <w:sz w:val="24"/>
          <w:szCs w:val="24"/>
        </w:rPr>
        <w:t> : Information du patient</w:t>
      </w:r>
    </w:p>
    <w:p w14:paraId="4566F011" w14:textId="77777777" w:rsidR="001766CA" w:rsidRDefault="00621F79">
      <w:pPr>
        <w:jc w:val="center"/>
        <w:rPr>
          <w:b/>
          <w:sz w:val="24"/>
          <w:szCs w:val="24"/>
        </w:rPr>
      </w:pPr>
      <w:r>
        <w:rPr>
          <w:b/>
          <w:sz w:val="24"/>
          <w:szCs w:val="24"/>
        </w:rPr>
        <w:t>TINAZOL</w:t>
      </w:r>
      <w:r w:rsidRPr="007D7822">
        <w:rPr>
          <w:b/>
          <w:sz w:val="24"/>
          <w:szCs w:val="24"/>
          <w:vertAlign w:val="superscript"/>
        </w:rPr>
        <w:t>®</w:t>
      </w:r>
      <w:r w:rsidRPr="00621F79">
        <w:rPr>
          <w:b/>
          <w:sz w:val="24"/>
          <w:szCs w:val="24"/>
        </w:rPr>
        <w:t xml:space="preserve"> 500 mg</w:t>
      </w:r>
      <w:r w:rsidR="000E6314">
        <w:rPr>
          <w:b/>
          <w:sz w:val="24"/>
          <w:szCs w:val="24"/>
        </w:rPr>
        <w:t xml:space="preserve"> comprimés pelliculés</w:t>
      </w:r>
      <w:r w:rsidRPr="00621F79">
        <w:rPr>
          <w:b/>
          <w:sz w:val="24"/>
          <w:szCs w:val="24"/>
        </w:rPr>
        <w:t xml:space="preserve"> </w:t>
      </w:r>
    </w:p>
    <w:p w14:paraId="191497D1" w14:textId="77777777" w:rsidR="001766CA" w:rsidRDefault="00621F79">
      <w:pPr>
        <w:jc w:val="center"/>
        <w:rPr>
          <w:sz w:val="24"/>
          <w:szCs w:val="24"/>
        </w:rPr>
      </w:pPr>
      <w:r w:rsidRPr="00621F79">
        <w:rPr>
          <w:sz w:val="24"/>
          <w:szCs w:val="24"/>
        </w:rPr>
        <w:t>tinidazole</w:t>
      </w:r>
    </w:p>
    <w:p w14:paraId="4610E605" w14:textId="77777777" w:rsidR="006C7BF0" w:rsidRPr="00DB64A7" w:rsidRDefault="006C7BF0" w:rsidP="009967E1">
      <w:pPr>
        <w:rPr>
          <w:sz w:val="24"/>
          <w:szCs w:val="24"/>
        </w:rPr>
      </w:pPr>
    </w:p>
    <w:p w14:paraId="11553765" w14:textId="77777777" w:rsidR="001766CA" w:rsidRDefault="00621F79">
      <w:pPr>
        <w:pBdr>
          <w:top w:val="single" w:sz="4" w:space="1" w:color="auto"/>
          <w:left w:val="single" w:sz="4" w:space="6" w:color="auto"/>
          <w:right w:val="single" w:sz="4" w:space="4" w:color="auto"/>
        </w:pBdr>
        <w:rPr>
          <w:sz w:val="24"/>
          <w:szCs w:val="24"/>
        </w:rPr>
      </w:pPr>
      <w:r w:rsidRPr="00621F79">
        <w:rPr>
          <w:b/>
          <w:bCs/>
          <w:sz w:val="24"/>
          <w:szCs w:val="24"/>
        </w:rPr>
        <w:t xml:space="preserve">Veuillez lire attentivement </w:t>
      </w:r>
      <w:r w:rsidR="00756653">
        <w:rPr>
          <w:b/>
          <w:bCs/>
          <w:sz w:val="24"/>
          <w:szCs w:val="24"/>
        </w:rPr>
        <w:t xml:space="preserve">l’intégralité de </w:t>
      </w:r>
      <w:r w:rsidRPr="00621F79">
        <w:rPr>
          <w:b/>
          <w:bCs/>
          <w:sz w:val="24"/>
          <w:szCs w:val="24"/>
        </w:rPr>
        <w:t>cette notice avant de prendre ce médicament</w:t>
      </w:r>
      <w:r w:rsidR="00795437">
        <w:rPr>
          <w:b/>
          <w:bCs/>
          <w:sz w:val="24"/>
          <w:szCs w:val="24"/>
        </w:rPr>
        <w:t xml:space="preserve"> car elle contient des informations importantes pour vous</w:t>
      </w:r>
      <w:r w:rsidRPr="00621F79">
        <w:rPr>
          <w:b/>
          <w:bCs/>
          <w:sz w:val="24"/>
          <w:szCs w:val="24"/>
        </w:rPr>
        <w:t>.</w:t>
      </w:r>
    </w:p>
    <w:p w14:paraId="0D3ACE8C" w14:textId="77777777" w:rsidR="001766CA" w:rsidRDefault="00621F79">
      <w:pPr>
        <w:pStyle w:val="Paragraphedeliste"/>
        <w:numPr>
          <w:ilvl w:val="0"/>
          <w:numId w:val="15"/>
        </w:numPr>
        <w:pBdr>
          <w:left w:val="single" w:sz="4" w:space="24" w:color="auto"/>
          <w:bottom w:val="single" w:sz="4" w:space="1" w:color="auto"/>
          <w:right w:val="single" w:sz="4" w:space="4" w:color="auto"/>
        </w:pBdr>
        <w:rPr>
          <w:sz w:val="24"/>
          <w:szCs w:val="24"/>
        </w:rPr>
      </w:pPr>
      <w:r w:rsidRPr="00621F79">
        <w:rPr>
          <w:sz w:val="24"/>
          <w:szCs w:val="24"/>
        </w:rPr>
        <w:t>Gardez cette notice, vous pourriez avoir besoin de la relire.</w:t>
      </w:r>
    </w:p>
    <w:p w14:paraId="241294D2" w14:textId="77777777" w:rsidR="001766CA" w:rsidRDefault="00275F48">
      <w:pPr>
        <w:pStyle w:val="Paragraphedeliste"/>
        <w:numPr>
          <w:ilvl w:val="0"/>
          <w:numId w:val="15"/>
        </w:numPr>
        <w:pBdr>
          <w:left w:val="single" w:sz="4" w:space="24" w:color="auto"/>
          <w:bottom w:val="single" w:sz="4" w:space="1" w:color="auto"/>
          <w:right w:val="single" w:sz="4" w:space="4" w:color="auto"/>
        </w:pBdr>
        <w:rPr>
          <w:sz w:val="24"/>
          <w:szCs w:val="24"/>
        </w:rPr>
      </w:pPr>
      <w:r>
        <w:rPr>
          <w:sz w:val="24"/>
          <w:szCs w:val="24"/>
        </w:rPr>
        <w:t xml:space="preserve">Si vous avez </w:t>
      </w:r>
      <w:r w:rsidR="00691A32">
        <w:rPr>
          <w:sz w:val="24"/>
          <w:szCs w:val="24"/>
        </w:rPr>
        <w:t>d’</w:t>
      </w:r>
      <w:r w:rsidR="00621F79" w:rsidRPr="00621F79">
        <w:rPr>
          <w:sz w:val="24"/>
          <w:szCs w:val="24"/>
        </w:rPr>
        <w:t>autre</w:t>
      </w:r>
      <w:r w:rsidR="00691A32">
        <w:rPr>
          <w:sz w:val="24"/>
          <w:szCs w:val="24"/>
        </w:rPr>
        <w:t>s</w:t>
      </w:r>
      <w:r w:rsidR="00621F79" w:rsidRPr="00621F79">
        <w:rPr>
          <w:sz w:val="24"/>
          <w:szCs w:val="24"/>
        </w:rPr>
        <w:t xml:space="preserve"> question</w:t>
      </w:r>
      <w:r w:rsidR="00691A32">
        <w:rPr>
          <w:sz w:val="24"/>
          <w:szCs w:val="24"/>
        </w:rPr>
        <w:t>s</w:t>
      </w:r>
      <w:r w:rsidR="00621F79" w:rsidRPr="00621F79">
        <w:rPr>
          <w:sz w:val="24"/>
          <w:szCs w:val="24"/>
        </w:rPr>
        <w:t xml:space="preserve">, </w:t>
      </w:r>
      <w:r w:rsidR="00756653">
        <w:rPr>
          <w:sz w:val="24"/>
          <w:szCs w:val="24"/>
        </w:rPr>
        <w:t>si vous avez un doute, demandez plus d’informations à</w:t>
      </w:r>
      <w:r w:rsidR="00621F79" w:rsidRPr="00621F79">
        <w:rPr>
          <w:sz w:val="24"/>
          <w:szCs w:val="24"/>
        </w:rPr>
        <w:t xml:space="preserve"> vot</w:t>
      </w:r>
      <w:r>
        <w:rPr>
          <w:sz w:val="24"/>
          <w:szCs w:val="24"/>
        </w:rPr>
        <w:t>re médecin ou</w:t>
      </w:r>
      <w:r w:rsidR="00621F79" w:rsidRPr="00621F79">
        <w:rPr>
          <w:sz w:val="24"/>
          <w:szCs w:val="24"/>
        </w:rPr>
        <w:t xml:space="preserve"> </w:t>
      </w:r>
      <w:r w:rsidR="00756653">
        <w:rPr>
          <w:sz w:val="24"/>
          <w:szCs w:val="24"/>
        </w:rPr>
        <w:t xml:space="preserve">à </w:t>
      </w:r>
      <w:r w:rsidR="00621F79" w:rsidRPr="00621F79">
        <w:rPr>
          <w:sz w:val="24"/>
          <w:szCs w:val="24"/>
        </w:rPr>
        <w:t>votre pharmacien.</w:t>
      </w:r>
    </w:p>
    <w:p w14:paraId="77E40C76" w14:textId="77777777" w:rsidR="001766CA" w:rsidRDefault="00621F79">
      <w:pPr>
        <w:pStyle w:val="Paragraphedeliste"/>
        <w:numPr>
          <w:ilvl w:val="0"/>
          <w:numId w:val="15"/>
        </w:numPr>
        <w:pBdr>
          <w:left w:val="single" w:sz="4" w:space="24" w:color="auto"/>
          <w:bottom w:val="single" w:sz="4" w:space="1" w:color="auto"/>
          <w:right w:val="single" w:sz="4" w:space="4" w:color="auto"/>
        </w:pBdr>
        <w:rPr>
          <w:sz w:val="24"/>
          <w:szCs w:val="24"/>
        </w:rPr>
      </w:pPr>
      <w:r w:rsidRPr="00621F79">
        <w:rPr>
          <w:sz w:val="24"/>
          <w:szCs w:val="24"/>
        </w:rPr>
        <w:t xml:space="preserve">Ce médicament vous a été personnellement prescrit. Ne le donnez </w:t>
      </w:r>
      <w:r w:rsidR="00756653">
        <w:rPr>
          <w:sz w:val="24"/>
          <w:szCs w:val="24"/>
          <w:lang w:val="fr-BE"/>
        </w:rPr>
        <w:t xml:space="preserve">jamais à quelqu’un d’autre, même en cas de symptômes identiques, cela </w:t>
      </w:r>
      <w:r w:rsidR="00795437" w:rsidRPr="00795437">
        <w:rPr>
          <w:sz w:val="24"/>
          <w:szCs w:val="24"/>
          <w:lang w:val="fr-BE"/>
        </w:rPr>
        <w:t xml:space="preserve">pourrait </w:t>
      </w:r>
      <w:r w:rsidR="00756653">
        <w:rPr>
          <w:sz w:val="24"/>
          <w:szCs w:val="24"/>
          <w:lang w:val="fr-BE"/>
        </w:rPr>
        <w:t>lui</w:t>
      </w:r>
      <w:r w:rsidR="00795437" w:rsidRPr="00795437">
        <w:rPr>
          <w:sz w:val="24"/>
          <w:szCs w:val="24"/>
          <w:lang w:val="fr-BE"/>
        </w:rPr>
        <w:t xml:space="preserve"> être nocif</w:t>
      </w:r>
      <w:r w:rsidR="00756653">
        <w:rPr>
          <w:sz w:val="24"/>
          <w:szCs w:val="24"/>
          <w:lang w:val="fr-BE"/>
        </w:rPr>
        <w:t>.</w:t>
      </w:r>
      <w:r w:rsidR="00795437" w:rsidRPr="00795437">
        <w:rPr>
          <w:sz w:val="24"/>
          <w:szCs w:val="24"/>
          <w:lang w:val="fr-BE"/>
        </w:rPr>
        <w:t xml:space="preserve"> </w:t>
      </w:r>
    </w:p>
    <w:p w14:paraId="02BEF259" w14:textId="66F37334" w:rsidR="001766CA" w:rsidRPr="004009F4" w:rsidRDefault="00621F79">
      <w:pPr>
        <w:pStyle w:val="Paragraphedeliste"/>
        <w:numPr>
          <w:ilvl w:val="0"/>
          <w:numId w:val="15"/>
        </w:numPr>
        <w:pBdr>
          <w:left w:val="single" w:sz="4" w:space="24" w:color="auto"/>
          <w:bottom w:val="single" w:sz="4" w:space="1" w:color="auto"/>
          <w:right w:val="single" w:sz="4" w:space="4" w:color="auto"/>
        </w:pBdr>
        <w:rPr>
          <w:sz w:val="24"/>
          <w:szCs w:val="24"/>
        </w:rPr>
      </w:pPr>
      <w:r w:rsidRPr="00621F79">
        <w:rPr>
          <w:sz w:val="24"/>
          <w:szCs w:val="24"/>
        </w:rPr>
        <w:t xml:space="preserve">Si </w:t>
      </w:r>
      <w:r w:rsidR="00795437" w:rsidRPr="00795437">
        <w:rPr>
          <w:sz w:val="24"/>
          <w:szCs w:val="24"/>
          <w:lang w:val="fr-BE"/>
        </w:rPr>
        <w:t xml:space="preserve">vous ressentez un quelconque effet indésirable, parlez-en à </w:t>
      </w:r>
      <w:r w:rsidR="00795437">
        <w:rPr>
          <w:sz w:val="24"/>
          <w:szCs w:val="24"/>
          <w:lang w:val="fr-BE"/>
        </w:rPr>
        <w:t>votre médecin ou à vo</w:t>
      </w:r>
      <w:r w:rsidR="009356DC">
        <w:rPr>
          <w:sz w:val="24"/>
          <w:szCs w:val="24"/>
        </w:rPr>
        <w:t>t</w:t>
      </w:r>
      <w:r w:rsidRPr="00621F79">
        <w:rPr>
          <w:sz w:val="24"/>
          <w:szCs w:val="24"/>
        </w:rPr>
        <w:t>re</w:t>
      </w:r>
      <w:r w:rsidR="009356DC">
        <w:rPr>
          <w:sz w:val="24"/>
          <w:szCs w:val="24"/>
        </w:rPr>
        <w:t xml:space="preserve"> </w:t>
      </w:r>
      <w:r w:rsidRPr="00621F79">
        <w:rPr>
          <w:sz w:val="24"/>
          <w:szCs w:val="24"/>
        </w:rPr>
        <w:t>pharmacien.</w:t>
      </w:r>
      <w:r w:rsidR="00795437" w:rsidRPr="00795437">
        <w:rPr>
          <w:snapToGrid w:val="0"/>
          <w:sz w:val="22"/>
          <w:lang w:val="fr-BE" w:eastAsia="en-US"/>
        </w:rPr>
        <w:t xml:space="preserve"> </w:t>
      </w:r>
      <w:r w:rsidR="00795437" w:rsidRPr="00795437">
        <w:rPr>
          <w:sz w:val="24"/>
          <w:szCs w:val="24"/>
          <w:lang w:val="fr-BE"/>
        </w:rPr>
        <w:t xml:space="preserve">Ceci s’applique aussi à tout effet indésirable qui ne serait pas mentionné dans cette notice. </w:t>
      </w:r>
      <w:r w:rsidR="00795437" w:rsidRPr="004009F4">
        <w:rPr>
          <w:sz w:val="24"/>
          <w:szCs w:val="24"/>
          <w:lang w:val="fr-BE"/>
        </w:rPr>
        <w:t>Voir rubrique 4.</w:t>
      </w:r>
    </w:p>
    <w:p w14:paraId="7263EDF6" w14:textId="77777777" w:rsidR="0058208A" w:rsidRDefault="0058208A" w:rsidP="000E6314">
      <w:pPr>
        <w:rPr>
          <w:b/>
          <w:sz w:val="24"/>
          <w:szCs w:val="24"/>
        </w:rPr>
      </w:pPr>
    </w:p>
    <w:p w14:paraId="7EACE7F5" w14:textId="77777777" w:rsidR="000E6314" w:rsidRPr="001766CA" w:rsidRDefault="00621F79" w:rsidP="000E6314">
      <w:pPr>
        <w:rPr>
          <w:b/>
          <w:sz w:val="24"/>
          <w:szCs w:val="24"/>
        </w:rPr>
      </w:pPr>
      <w:r w:rsidRPr="001766CA">
        <w:rPr>
          <w:b/>
          <w:sz w:val="24"/>
          <w:szCs w:val="24"/>
        </w:rPr>
        <w:t>Dans cette notice :</w:t>
      </w:r>
    </w:p>
    <w:p w14:paraId="4A4BA102" w14:textId="77777777" w:rsidR="000E6314" w:rsidRPr="000E6314" w:rsidRDefault="008021E4" w:rsidP="000E6314">
      <w:pPr>
        <w:rPr>
          <w:sz w:val="24"/>
          <w:szCs w:val="24"/>
        </w:rPr>
      </w:pPr>
      <w:r>
        <w:rPr>
          <w:sz w:val="24"/>
          <w:szCs w:val="24"/>
        </w:rPr>
        <w:t xml:space="preserve">1. Qu'est-ce que </w:t>
      </w:r>
      <w:r w:rsidR="00A84047">
        <w:rPr>
          <w:sz w:val="24"/>
          <w:szCs w:val="24"/>
        </w:rPr>
        <w:t>TINAZOL</w:t>
      </w:r>
      <w:r w:rsidR="00621F79" w:rsidRPr="00621F79">
        <w:rPr>
          <w:sz w:val="24"/>
          <w:szCs w:val="24"/>
        </w:rPr>
        <w:t xml:space="preserve"> et dans quels cas est-il utilisé ?</w:t>
      </w:r>
    </w:p>
    <w:p w14:paraId="526C9F12" w14:textId="77777777" w:rsidR="000E6314" w:rsidRPr="000E6314" w:rsidRDefault="00621F79" w:rsidP="000E6314">
      <w:pPr>
        <w:rPr>
          <w:sz w:val="24"/>
          <w:szCs w:val="24"/>
        </w:rPr>
      </w:pPr>
      <w:r w:rsidRPr="00621F79">
        <w:rPr>
          <w:sz w:val="24"/>
          <w:szCs w:val="24"/>
        </w:rPr>
        <w:t xml:space="preserve">2. Quelles sont les informations à connaitre avant de prendre </w:t>
      </w:r>
      <w:r w:rsidR="000E6314" w:rsidRPr="000E6314">
        <w:rPr>
          <w:sz w:val="24"/>
          <w:szCs w:val="24"/>
        </w:rPr>
        <w:t>T</w:t>
      </w:r>
      <w:r w:rsidR="001766CA">
        <w:rPr>
          <w:sz w:val="24"/>
          <w:szCs w:val="24"/>
        </w:rPr>
        <w:t>INAZOL</w:t>
      </w:r>
      <w:r w:rsidRPr="00621F79">
        <w:rPr>
          <w:sz w:val="24"/>
          <w:szCs w:val="24"/>
        </w:rPr>
        <w:t xml:space="preserve"> ?</w:t>
      </w:r>
    </w:p>
    <w:p w14:paraId="2C1F4B1C" w14:textId="77777777" w:rsidR="000E6314" w:rsidRPr="000E6314" w:rsidRDefault="00621F79" w:rsidP="000E6314">
      <w:pPr>
        <w:rPr>
          <w:sz w:val="24"/>
          <w:szCs w:val="24"/>
        </w:rPr>
      </w:pPr>
      <w:r w:rsidRPr="00621F79">
        <w:rPr>
          <w:sz w:val="24"/>
          <w:szCs w:val="24"/>
        </w:rPr>
        <w:t xml:space="preserve">3. Comment prendre </w:t>
      </w:r>
      <w:r w:rsidR="00A84047" w:rsidRPr="000E6314">
        <w:rPr>
          <w:sz w:val="24"/>
          <w:szCs w:val="24"/>
        </w:rPr>
        <w:t>TINAZOL</w:t>
      </w:r>
      <w:r w:rsidRPr="00621F79">
        <w:rPr>
          <w:sz w:val="24"/>
          <w:szCs w:val="24"/>
        </w:rPr>
        <w:t xml:space="preserve"> ?</w:t>
      </w:r>
    </w:p>
    <w:p w14:paraId="47913548" w14:textId="77777777" w:rsidR="000E6314" w:rsidRPr="000E6314" w:rsidRDefault="00621F79" w:rsidP="000E6314">
      <w:pPr>
        <w:rPr>
          <w:sz w:val="24"/>
          <w:szCs w:val="24"/>
        </w:rPr>
      </w:pPr>
      <w:r w:rsidRPr="00621F79">
        <w:rPr>
          <w:sz w:val="24"/>
          <w:szCs w:val="24"/>
        </w:rPr>
        <w:t xml:space="preserve">4. </w:t>
      </w:r>
      <w:r w:rsidR="00756653">
        <w:rPr>
          <w:sz w:val="24"/>
          <w:szCs w:val="24"/>
        </w:rPr>
        <w:t>L</w:t>
      </w:r>
      <w:r w:rsidRPr="00621F79">
        <w:rPr>
          <w:sz w:val="24"/>
          <w:szCs w:val="24"/>
        </w:rPr>
        <w:t>es effets indésirables éventuels ?</w:t>
      </w:r>
    </w:p>
    <w:p w14:paraId="28B5E945" w14:textId="77777777" w:rsidR="000E6314" w:rsidRPr="000E6314" w:rsidRDefault="00621F79" w:rsidP="000E6314">
      <w:pPr>
        <w:rPr>
          <w:sz w:val="24"/>
          <w:szCs w:val="24"/>
        </w:rPr>
      </w:pPr>
      <w:r w:rsidRPr="00621F79">
        <w:rPr>
          <w:sz w:val="24"/>
          <w:szCs w:val="24"/>
        </w:rPr>
        <w:t xml:space="preserve">5. Comment conserver </w:t>
      </w:r>
      <w:r w:rsidR="00A84047" w:rsidRPr="000E6314">
        <w:rPr>
          <w:sz w:val="24"/>
          <w:szCs w:val="24"/>
        </w:rPr>
        <w:t>TINAZOL</w:t>
      </w:r>
      <w:r w:rsidRPr="00621F79">
        <w:rPr>
          <w:sz w:val="24"/>
          <w:szCs w:val="24"/>
        </w:rPr>
        <w:t xml:space="preserve"> ?</w:t>
      </w:r>
    </w:p>
    <w:p w14:paraId="65C2B4EF" w14:textId="77777777" w:rsidR="000E6314" w:rsidRPr="000E6314" w:rsidRDefault="00621F79" w:rsidP="000E6314">
      <w:pPr>
        <w:rPr>
          <w:sz w:val="24"/>
          <w:szCs w:val="24"/>
        </w:rPr>
      </w:pPr>
      <w:r w:rsidRPr="00621F79">
        <w:rPr>
          <w:sz w:val="24"/>
          <w:szCs w:val="24"/>
        </w:rPr>
        <w:t xml:space="preserve">6. </w:t>
      </w:r>
      <w:r w:rsidR="00756653">
        <w:rPr>
          <w:sz w:val="24"/>
          <w:szCs w:val="24"/>
        </w:rPr>
        <w:t>I</w:t>
      </w:r>
      <w:r w:rsidR="00795437">
        <w:rPr>
          <w:sz w:val="24"/>
          <w:szCs w:val="24"/>
        </w:rPr>
        <w:t>nformations</w:t>
      </w:r>
      <w:r w:rsidR="00756653">
        <w:rPr>
          <w:sz w:val="24"/>
          <w:szCs w:val="24"/>
        </w:rPr>
        <w:t xml:space="preserve"> supplémentaires</w:t>
      </w:r>
    </w:p>
    <w:p w14:paraId="79A42FDA" w14:textId="77777777" w:rsidR="000E6314" w:rsidRDefault="000E6314" w:rsidP="009967E1">
      <w:pPr>
        <w:rPr>
          <w:b/>
          <w:sz w:val="24"/>
          <w:szCs w:val="24"/>
        </w:rPr>
      </w:pPr>
    </w:p>
    <w:p w14:paraId="2ACCC824" w14:textId="77777777" w:rsidR="000E6314" w:rsidRPr="000E6314" w:rsidRDefault="00621F79" w:rsidP="007D7822">
      <w:pPr>
        <w:pStyle w:val="Paragraphedeliste"/>
        <w:numPr>
          <w:ilvl w:val="0"/>
          <w:numId w:val="17"/>
        </w:numPr>
        <w:ind w:left="426" w:hanging="426"/>
        <w:rPr>
          <w:b/>
          <w:sz w:val="24"/>
          <w:szCs w:val="24"/>
        </w:rPr>
      </w:pPr>
      <w:bookmarkStart w:id="1" w:name="Ann3bQuestceque"/>
      <w:r w:rsidRPr="00621F79">
        <w:rPr>
          <w:b/>
          <w:sz w:val="24"/>
          <w:szCs w:val="24"/>
        </w:rPr>
        <w:t xml:space="preserve">QU'EST-CE QUE </w:t>
      </w:r>
      <w:r w:rsidR="000E6314">
        <w:rPr>
          <w:b/>
          <w:sz w:val="24"/>
          <w:szCs w:val="24"/>
        </w:rPr>
        <w:t>TINAZOL</w:t>
      </w:r>
      <w:r w:rsidRPr="00621F79">
        <w:rPr>
          <w:b/>
          <w:sz w:val="24"/>
          <w:szCs w:val="24"/>
        </w:rPr>
        <w:t xml:space="preserve"> ET DANS QUELS CAS EST-IL UTILISE ?</w:t>
      </w:r>
      <w:bookmarkEnd w:id="1"/>
    </w:p>
    <w:p w14:paraId="0D26CFFE" w14:textId="77777777" w:rsidR="000E6314" w:rsidRDefault="000E6314" w:rsidP="009967E1">
      <w:pPr>
        <w:rPr>
          <w:b/>
          <w:sz w:val="24"/>
          <w:szCs w:val="24"/>
        </w:rPr>
      </w:pPr>
    </w:p>
    <w:p w14:paraId="15520D5D" w14:textId="07D76DA6" w:rsidR="00814658" w:rsidRDefault="00814658" w:rsidP="00814658">
      <w:pPr>
        <w:rPr>
          <w:sz w:val="24"/>
          <w:szCs w:val="24"/>
        </w:rPr>
      </w:pPr>
      <w:r>
        <w:rPr>
          <w:sz w:val="24"/>
          <w:szCs w:val="24"/>
        </w:rPr>
        <w:t>Tinazol contient du tinidazole.  Ce médicament est utilisé pour combattre certains parasites et certaines bactéries.</w:t>
      </w:r>
    </w:p>
    <w:p w14:paraId="6E962A01" w14:textId="77777777" w:rsidR="00814658" w:rsidRDefault="00814658" w:rsidP="00814658">
      <w:pPr>
        <w:rPr>
          <w:sz w:val="24"/>
          <w:szCs w:val="24"/>
        </w:rPr>
      </w:pPr>
    </w:p>
    <w:p w14:paraId="7205C7D7" w14:textId="1A93D8E2" w:rsidR="00CC3A03" w:rsidRPr="00CC3A03" w:rsidRDefault="00CC3A03" w:rsidP="00CC3A03">
      <w:pPr>
        <w:rPr>
          <w:sz w:val="24"/>
          <w:szCs w:val="24"/>
          <w:lang w:val="fr-BE"/>
        </w:rPr>
      </w:pPr>
      <w:r>
        <w:rPr>
          <w:sz w:val="24"/>
          <w:szCs w:val="24"/>
          <w:lang w:val="fr-BE"/>
        </w:rPr>
        <w:t>T</w:t>
      </w:r>
      <w:r w:rsidR="001766CA">
        <w:rPr>
          <w:sz w:val="24"/>
          <w:szCs w:val="24"/>
          <w:lang w:val="fr-BE"/>
        </w:rPr>
        <w:t>inazol</w:t>
      </w:r>
      <w:r w:rsidR="00621F79" w:rsidRPr="00621F79">
        <w:rPr>
          <w:sz w:val="24"/>
          <w:szCs w:val="24"/>
          <w:lang w:val="fr-BE"/>
        </w:rPr>
        <w:t xml:space="preserve"> est indiqué pour le traitement par voie orale de : </w:t>
      </w:r>
    </w:p>
    <w:p w14:paraId="62D07824" w14:textId="1A208DF4" w:rsidR="00CC3A03" w:rsidRPr="001766CA" w:rsidRDefault="00621F79" w:rsidP="007D7822">
      <w:pPr>
        <w:pStyle w:val="Paragraphedeliste"/>
        <w:numPr>
          <w:ilvl w:val="0"/>
          <w:numId w:val="28"/>
        </w:numPr>
        <w:rPr>
          <w:sz w:val="24"/>
          <w:szCs w:val="24"/>
          <w:lang w:val="fr-BE"/>
        </w:rPr>
      </w:pPr>
      <w:r w:rsidRPr="001766CA">
        <w:rPr>
          <w:sz w:val="24"/>
          <w:szCs w:val="24"/>
          <w:lang w:val="fr-BE"/>
        </w:rPr>
        <w:t xml:space="preserve">certaines vaginites notamment celles causées par </w:t>
      </w:r>
      <w:r w:rsidRPr="007D7822">
        <w:rPr>
          <w:i/>
          <w:iCs/>
          <w:sz w:val="24"/>
          <w:szCs w:val="24"/>
          <w:lang w:val="fr-BE"/>
        </w:rPr>
        <w:t>Trichomonas vaginalis</w:t>
      </w:r>
      <w:r w:rsidRPr="001766CA">
        <w:rPr>
          <w:sz w:val="24"/>
          <w:szCs w:val="24"/>
          <w:lang w:val="fr-BE"/>
        </w:rPr>
        <w:t xml:space="preserve"> ou </w:t>
      </w:r>
      <w:r w:rsidRPr="007D7822">
        <w:rPr>
          <w:i/>
          <w:iCs/>
          <w:sz w:val="24"/>
          <w:szCs w:val="24"/>
          <w:lang w:val="fr-BE"/>
        </w:rPr>
        <w:t>Gardnerella vaginalis</w:t>
      </w:r>
      <w:r w:rsidRPr="001766CA">
        <w:rPr>
          <w:sz w:val="24"/>
          <w:szCs w:val="24"/>
          <w:lang w:val="fr-BE"/>
        </w:rPr>
        <w:t xml:space="preserve">; </w:t>
      </w:r>
    </w:p>
    <w:p w14:paraId="729DF2CA" w14:textId="0AAE19F6" w:rsidR="00CC3A03" w:rsidRPr="001766CA" w:rsidRDefault="00621F79" w:rsidP="007D7822">
      <w:pPr>
        <w:pStyle w:val="Paragraphedeliste"/>
        <w:numPr>
          <w:ilvl w:val="0"/>
          <w:numId w:val="28"/>
        </w:numPr>
        <w:rPr>
          <w:sz w:val="24"/>
          <w:szCs w:val="24"/>
          <w:lang w:val="fr-BE"/>
        </w:rPr>
      </w:pPr>
      <w:r w:rsidRPr="001766CA">
        <w:rPr>
          <w:sz w:val="24"/>
          <w:szCs w:val="24"/>
          <w:lang w:val="fr-BE"/>
        </w:rPr>
        <w:t xml:space="preserve">certaines infections urinaires chez l'homme et chez la femme, causées par </w:t>
      </w:r>
      <w:r w:rsidRPr="007D7822">
        <w:rPr>
          <w:i/>
          <w:iCs/>
          <w:sz w:val="24"/>
          <w:szCs w:val="24"/>
          <w:lang w:val="fr-BE"/>
        </w:rPr>
        <w:t>Trichomonas vaginalis</w:t>
      </w:r>
      <w:r w:rsidRPr="001766CA">
        <w:rPr>
          <w:sz w:val="24"/>
          <w:szCs w:val="24"/>
          <w:lang w:val="fr-BE"/>
        </w:rPr>
        <w:t xml:space="preserve">; </w:t>
      </w:r>
    </w:p>
    <w:p w14:paraId="307816EF" w14:textId="63153013" w:rsidR="000E6314" w:rsidRPr="001766CA" w:rsidRDefault="00621F79" w:rsidP="007D7822">
      <w:pPr>
        <w:pStyle w:val="Paragraphedeliste"/>
        <w:numPr>
          <w:ilvl w:val="0"/>
          <w:numId w:val="28"/>
        </w:numPr>
        <w:rPr>
          <w:sz w:val="24"/>
          <w:szCs w:val="24"/>
          <w:lang w:val="fr-BE"/>
        </w:rPr>
      </w:pPr>
      <w:r w:rsidRPr="001766CA">
        <w:rPr>
          <w:sz w:val="24"/>
          <w:szCs w:val="24"/>
          <w:lang w:val="fr-BE"/>
        </w:rPr>
        <w:t xml:space="preserve">certaines infections parasitaires digestives causées par </w:t>
      </w:r>
      <w:r w:rsidRPr="007D7822">
        <w:rPr>
          <w:i/>
          <w:iCs/>
          <w:sz w:val="24"/>
          <w:szCs w:val="24"/>
          <w:lang w:val="fr-BE"/>
        </w:rPr>
        <w:t>Entamoeba histolytica</w:t>
      </w:r>
      <w:r w:rsidRPr="001766CA">
        <w:rPr>
          <w:sz w:val="24"/>
          <w:szCs w:val="24"/>
          <w:lang w:val="fr-BE"/>
        </w:rPr>
        <w:t xml:space="preserve"> (amibes pouvant provoquer des infections de l'intestin et du foie)</w:t>
      </w:r>
      <w:r w:rsidR="00814658">
        <w:rPr>
          <w:sz w:val="24"/>
          <w:szCs w:val="24"/>
          <w:lang w:val="fr-BE"/>
        </w:rPr>
        <w:t xml:space="preserve"> ou par</w:t>
      </w:r>
      <w:r w:rsidRPr="001766CA">
        <w:rPr>
          <w:sz w:val="24"/>
          <w:szCs w:val="24"/>
          <w:lang w:val="fr-BE"/>
        </w:rPr>
        <w:t xml:space="preserve"> </w:t>
      </w:r>
      <w:r w:rsidRPr="007D7822">
        <w:rPr>
          <w:i/>
          <w:iCs/>
          <w:sz w:val="24"/>
          <w:szCs w:val="24"/>
          <w:lang w:val="fr-BE"/>
        </w:rPr>
        <w:t>Giardia lamblia</w:t>
      </w:r>
      <w:r w:rsidRPr="001766CA">
        <w:rPr>
          <w:sz w:val="24"/>
          <w:szCs w:val="24"/>
          <w:lang w:val="fr-BE"/>
        </w:rPr>
        <w:t xml:space="preserve"> (infections intestinales)</w:t>
      </w:r>
    </w:p>
    <w:p w14:paraId="0A14A9DE" w14:textId="22B93B10" w:rsidR="00CC3A03" w:rsidRPr="002E76EC" w:rsidRDefault="00CC3A03" w:rsidP="007D7822">
      <w:pPr>
        <w:pStyle w:val="Paragraphedeliste"/>
        <w:numPr>
          <w:ilvl w:val="0"/>
          <w:numId w:val="28"/>
        </w:numPr>
        <w:rPr>
          <w:i/>
          <w:iCs/>
          <w:sz w:val="24"/>
          <w:szCs w:val="24"/>
        </w:rPr>
      </w:pPr>
      <w:r w:rsidRPr="001766CA">
        <w:rPr>
          <w:sz w:val="24"/>
          <w:szCs w:val="24"/>
          <w:lang w:val="fr-BE"/>
        </w:rPr>
        <w:t xml:space="preserve">certaines infections bactériennes causées par des microbes anaérobies; principalement </w:t>
      </w:r>
      <w:r w:rsidRPr="002E76EC">
        <w:rPr>
          <w:i/>
          <w:iCs/>
          <w:sz w:val="24"/>
          <w:szCs w:val="24"/>
          <w:lang w:val="fr-BE"/>
        </w:rPr>
        <w:t>Bacteroides fragilis</w:t>
      </w:r>
      <w:r w:rsidRPr="001766CA">
        <w:rPr>
          <w:sz w:val="24"/>
          <w:szCs w:val="24"/>
          <w:lang w:val="fr-BE"/>
        </w:rPr>
        <w:t xml:space="preserve">, d'autres espèces de </w:t>
      </w:r>
      <w:r w:rsidRPr="002E76EC">
        <w:rPr>
          <w:i/>
          <w:iCs/>
          <w:sz w:val="24"/>
          <w:szCs w:val="24"/>
          <w:lang w:val="fr-BE"/>
        </w:rPr>
        <w:t>Bacteroides</w:t>
      </w:r>
      <w:r w:rsidRPr="001766CA">
        <w:rPr>
          <w:sz w:val="24"/>
          <w:szCs w:val="24"/>
          <w:lang w:val="fr-BE"/>
        </w:rPr>
        <w:t xml:space="preserve"> et </w:t>
      </w:r>
      <w:r w:rsidRPr="002E76EC">
        <w:rPr>
          <w:i/>
          <w:iCs/>
          <w:sz w:val="24"/>
          <w:szCs w:val="24"/>
          <w:lang w:val="fr-BE"/>
        </w:rPr>
        <w:t xml:space="preserve">Fusobacteria </w:t>
      </w:r>
      <w:r w:rsidRPr="001766CA">
        <w:rPr>
          <w:sz w:val="24"/>
          <w:szCs w:val="24"/>
          <w:lang w:val="fr-BE"/>
        </w:rPr>
        <w:t xml:space="preserve">et aussi par des espèces de </w:t>
      </w:r>
      <w:r w:rsidRPr="002E76EC">
        <w:rPr>
          <w:i/>
          <w:iCs/>
          <w:sz w:val="24"/>
          <w:szCs w:val="24"/>
          <w:lang w:val="fr-BE"/>
        </w:rPr>
        <w:t xml:space="preserve">Peptococcus, Peptostreptococcus, Clostridia, Eubacteria </w:t>
      </w:r>
      <w:r w:rsidRPr="002E76EC">
        <w:rPr>
          <w:sz w:val="24"/>
          <w:szCs w:val="24"/>
          <w:lang w:val="fr-BE"/>
        </w:rPr>
        <w:t>et</w:t>
      </w:r>
      <w:r w:rsidRPr="002E76EC">
        <w:rPr>
          <w:i/>
          <w:iCs/>
          <w:sz w:val="24"/>
          <w:szCs w:val="24"/>
          <w:lang w:val="fr-BE"/>
        </w:rPr>
        <w:t xml:space="preserve"> </w:t>
      </w:r>
      <w:r w:rsidR="001766CA" w:rsidRPr="002E76EC">
        <w:rPr>
          <w:i/>
          <w:iCs/>
          <w:sz w:val="24"/>
          <w:szCs w:val="24"/>
          <w:lang w:val="fr-BE"/>
        </w:rPr>
        <w:t>Veillonella</w:t>
      </w:r>
      <w:r w:rsidRPr="002E76EC">
        <w:rPr>
          <w:i/>
          <w:iCs/>
          <w:sz w:val="24"/>
          <w:szCs w:val="24"/>
          <w:lang w:val="fr-BE"/>
        </w:rPr>
        <w:t>.</w:t>
      </w:r>
    </w:p>
    <w:p w14:paraId="1D80D756" w14:textId="77777777" w:rsidR="00C57C01" w:rsidRDefault="00C57C01" w:rsidP="009967E1">
      <w:pPr>
        <w:rPr>
          <w:sz w:val="24"/>
          <w:szCs w:val="24"/>
        </w:rPr>
      </w:pPr>
    </w:p>
    <w:p w14:paraId="44CC7228" w14:textId="4B45F47D" w:rsidR="00814658" w:rsidRPr="007D7822" w:rsidRDefault="00814658" w:rsidP="00814658">
      <w:pPr>
        <w:rPr>
          <w:sz w:val="24"/>
          <w:szCs w:val="24"/>
        </w:rPr>
      </w:pPr>
    </w:p>
    <w:p w14:paraId="5D3C5A2A" w14:textId="77777777" w:rsidR="000E6314" w:rsidRPr="000E6314" w:rsidRDefault="00621F79" w:rsidP="007D7822">
      <w:pPr>
        <w:pStyle w:val="Paragraphedeliste"/>
        <w:numPr>
          <w:ilvl w:val="0"/>
          <w:numId w:val="17"/>
        </w:numPr>
        <w:ind w:left="426" w:hanging="426"/>
        <w:rPr>
          <w:b/>
          <w:sz w:val="24"/>
          <w:szCs w:val="24"/>
        </w:rPr>
      </w:pPr>
      <w:bookmarkStart w:id="2" w:name="_Toc142279001"/>
      <w:r w:rsidRPr="00621F79">
        <w:rPr>
          <w:b/>
          <w:sz w:val="24"/>
          <w:szCs w:val="24"/>
        </w:rPr>
        <w:t>QUELLES SONT LES INFORMATIONS A CONN</w:t>
      </w:r>
      <w:r w:rsidR="008021E4">
        <w:rPr>
          <w:b/>
          <w:sz w:val="24"/>
          <w:szCs w:val="24"/>
        </w:rPr>
        <w:t xml:space="preserve">AITRE AVANT DE PRENDRE </w:t>
      </w:r>
      <w:r w:rsidR="00CC3A03">
        <w:rPr>
          <w:b/>
          <w:sz w:val="24"/>
          <w:szCs w:val="24"/>
        </w:rPr>
        <w:t>TINAZOL</w:t>
      </w:r>
      <w:r w:rsidRPr="00621F79">
        <w:rPr>
          <w:b/>
          <w:sz w:val="24"/>
          <w:szCs w:val="24"/>
        </w:rPr>
        <w:t xml:space="preserve"> ?</w:t>
      </w:r>
      <w:bookmarkEnd w:id="2"/>
    </w:p>
    <w:p w14:paraId="6F5BDD63" w14:textId="77777777" w:rsidR="000E6314" w:rsidRPr="000E6314" w:rsidRDefault="000E6314" w:rsidP="000E6314">
      <w:pPr>
        <w:pStyle w:val="Paragraphedeliste"/>
        <w:rPr>
          <w:b/>
          <w:sz w:val="24"/>
          <w:szCs w:val="24"/>
        </w:rPr>
      </w:pPr>
    </w:p>
    <w:p w14:paraId="324920E4" w14:textId="77777777" w:rsidR="000E6314" w:rsidRPr="000E6314" w:rsidRDefault="00621F79" w:rsidP="000E6314">
      <w:pPr>
        <w:rPr>
          <w:sz w:val="24"/>
          <w:szCs w:val="24"/>
        </w:rPr>
      </w:pPr>
      <w:r w:rsidRPr="00621F79">
        <w:rPr>
          <w:b/>
          <w:bCs/>
          <w:sz w:val="24"/>
          <w:szCs w:val="24"/>
        </w:rPr>
        <w:t xml:space="preserve">Ne prenez jamais </w:t>
      </w:r>
      <w:r w:rsidR="00A84047">
        <w:rPr>
          <w:b/>
          <w:bCs/>
          <w:sz w:val="24"/>
          <w:szCs w:val="24"/>
        </w:rPr>
        <w:t>T</w:t>
      </w:r>
      <w:r w:rsidR="001766CA">
        <w:rPr>
          <w:b/>
          <w:bCs/>
          <w:sz w:val="24"/>
          <w:szCs w:val="24"/>
        </w:rPr>
        <w:t>inazol</w:t>
      </w:r>
      <w:r w:rsidRPr="00621F79">
        <w:rPr>
          <w:b/>
          <w:bCs/>
          <w:sz w:val="24"/>
          <w:szCs w:val="24"/>
        </w:rPr>
        <w:t>:</w:t>
      </w:r>
    </w:p>
    <w:p w14:paraId="664F8ACF" w14:textId="1F8F82C5" w:rsidR="002E76EC" w:rsidRDefault="002E76EC" w:rsidP="002E76EC">
      <w:pPr>
        <w:pStyle w:val="Default"/>
        <w:numPr>
          <w:ilvl w:val="0"/>
          <w:numId w:val="18"/>
        </w:numPr>
        <w:rPr>
          <w:sz w:val="22"/>
          <w:szCs w:val="22"/>
        </w:rPr>
      </w:pPr>
      <w:bookmarkStart w:id="3" w:name="Ann3b_MisesEnGarde_10"/>
      <w:bookmarkEnd w:id="3"/>
      <w:r>
        <w:rPr>
          <w:sz w:val="22"/>
          <w:szCs w:val="22"/>
        </w:rPr>
        <w:t>Si vous êtes allergique au tinidazole, à un médicament de structure chimique voisine (5-nitro-imidazolés)  ou à l’un des composants contenus dans ce médicament mentionnés dans la rubrique 6 ;</w:t>
      </w:r>
    </w:p>
    <w:p w14:paraId="3A7FA378" w14:textId="5F9881A6" w:rsidR="00DE7E4D" w:rsidRDefault="00CC3A03">
      <w:pPr>
        <w:pStyle w:val="Default"/>
        <w:numPr>
          <w:ilvl w:val="0"/>
          <w:numId w:val="18"/>
        </w:numPr>
        <w:rPr>
          <w:sz w:val="22"/>
          <w:szCs w:val="22"/>
        </w:rPr>
      </w:pPr>
      <w:r>
        <w:rPr>
          <w:sz w:val="22"/>
          <w:szCs w:val="22"/>
        </w:rPr>
        <w:t>Si vous avez ou avez eu une maladie du sang</w:t>
      </w:r>
      <w:r w:rsidR="002E76EC">
        <w:rPr>
          <w:sz w:val="22"/>
          <w:szCs w:val="22"/>
        </w:rPr>
        <w:t> ;</w:t>
      </w:r>
    </w:p>
    <w:p w14:paraId="4DAF07DD" w14:textId="7668B798" w:rsidR="00DE7E4D" w:rsidRDefault="002E76EC">
      <w:pPr>
        <w:pStyle w:val="Default"/>
        <w:numPr>
          <w:ilvl w:val="0"/>
          <w:numId w:val="18"/>
        </w:numPr>
        <w:rPr>
          <w:sz w:val="22"/>
          <w:szCs w:val="22"/>
        </w:rPr>
      </w:pPr>
      <w:r>
        <w:rPr>
          <w:sz w:val="22"/>
          <w:szCs w:val="22"/>
        </w:rPr>
        <w:t>Si vous souffrez de troubles neurologiques organiques</w:t>
      </w:r>
    </w:p>
    <w:p w14:paraId="3B7D07B2" w14:textId="6B24A808" w:rsidR="00CC3A03" w:rsidRDefault="00CC3A03" w:rsidP="00CC3A03">
      <w:pPr>
        <w:pStyle w:val="Default"/>
        <w:numPr>
          <w:ilvl w:val="0"/>
          <w:numId w:val="18"/>
        </w:numPr>
        <w:rPr>
          <w:sz w:val="22"/>
          <w:szCs w:val="22"/>
        </w:rPr>
      </w:pPr>
      <w:r>
        <w:rPr>
          <w:sz w:val="22"/>
          <w:szCs w:val="22"/>
        </w:rPr>
        <w:t xml:space="preserve">Pendant </w:t>
      </w:r>
      <w:r w:rsidR="002E76EC">
        <w:rPr>
          <w:sz w:val="22"/>
          <w:szCs w:val="22"/>
        </w:rPr>
        <w:t xml:space="preserve">le premier trimestre de </w:t>
      </w:r>
      <w:r>
        <w:rPr>
          <w:sz w:val="22"/>
          <w:szCs w:val="22"/>
        </w:rPr>
        <w:t>grossesse et l’allaitement (voir aussi rubrique</w:t>
      </w:r>
      <w:r w:rsidR="001766CA">
        <w:rPr>
          <w:sz w:val="22"/>
          <w:szCs w:val="22"/>
        </w:rPr>
        <w:t xml:space="preserve">s </w:t>
      </w:r>
      <w:r w:rsidR="002E76EC">
        <w:rPr>
          <w:sz w:val="22"/>
          <w:szCs w:val="22"/>
        </w:rPr>
        <w:t>« </w:t>
      </w:r>
      <w:r w:rsidR="000A69EA">
        <w:rPr>
          <w:sz w:val="22"/>
          <w:szCs w:val="22"/>
        </w:rPr>
        <w:t>Grossesse</w:t>
      </w:r>
      <w:r w:rsidR="002E76EC">
        <w:rPr>
          <w:sz w:val="22"/>
          <w:szCs w:val="22"/>
        </w:rPr>
        <w:t>, allaitement et fertilité »).</w:t>
      </w:r>
      <w:r>
        <w:rPr>
          <w:sz w:val="22"/>
          <w:szCs w:val="22"/>
        </w:rPr>
        <w:t xml:space="preserve"> </w:t>
      </w:r>
    </w:p>
    <w:p w14:paraId="469D1566" w14:textId="77777777" w:rsidR="001766CA" w:rsidRDefault="001766CA">
      <w:pPr>
        <w:pStyle w:val="Paragraphedeliste"/>
        <w:rPr>
          <w:sz w:val="24"/>
          <w:szCs w:val="24"/>
        </w:rPr>
      </w:pPr>
    </w:p>
    <w:p w14:paraId="750CAD19" w14:textId="44321CE2" w:rsidR="002E76EC" w:rsidRPr="007D7822" w:rsidRDefault="002E76EC" w:rsidP="002E76EC">
      <w:pPr>
        <w:pStyle w:val="Paragraphedeliste"/>
        <w:ind w:left="0"/>
        <w:rPr>
          <w:b/>
          <w:sz w:val="24"/>
          <w:szCs w:val="24"/>
          <w:lang w:val="fr-BE"/>
        </w:rPr>
      </w:pPr>
      <w:r w:rsidRPr="007D7822">
        <w:rPr>
          <w:b/>
          <w:sz w:val="24"/>
          <w:szCs w:val="24"/>
          <w:lang w:val="fr-BE"/>
        </w:rPr>
        <w:t>Avertissements et précautions</w:t>
      </w:r>
    </w:p>
    <w:p w14:paraId="518AD64E" w14:textId="265568AF" w:rsidR="002E76EC" w:rsidRDefault="002E76EC" w:rsidP="002E76EC">
      <w:pPr>
        <w:pStyle w:val="Paragraphedeliste"/>
        <w:ind w:left="0"/>
        <w:rPr>
          <w:bCs/>
          <w:sz w:val="24"/>
          <w:szCs w:val="24"/>
          <w:lang w:val="fr-BE"/>
        </w:rPr>
      </w:pPr>
      <w:r>
        <w:rPr>
          <w:bCs/>
          <w:sz w:val="24"/>
          <w:szCs w:val="24"/>
          <w:lang w:val="fr-BE"/>
        </w:rPr>
        <w:t>Adressez-vous à votre médecin ou pharmacien avant de prendre ce médicament.</w:t>
      </w:r>
    </w:p>
    <w:p w14:paraId="05F53607" w14:textId="72D1B4B6" w:rsidR="002E76EC" w:rsidRDefault="00C32B91" w:rsidP="00C57C01">
      <w:pPr>
        <w:pStyle w:val="Paragraphedeliste"/>
        <w:numPr>
          <w:ilvl w:val="0"/>
          <w:numId w:val="29"/>
        </w:numPr>
        <w:rPr>
          <w:bCs/>
          <w:sz w:val="24"/>
          <w:szCs w:val="24"/>
          <w:lang w:val="fr-BE"/>
        </w:rPr>
      </w:pPr>
      <w:r>
        <w:rPr>
          <w:bCs/>
          <w:sz w:val="24"/>
          <w:szCs w:val="24"/>
          <w:lang w:val="fr-BE"/>
        </w:rPr>
        <w:lastRenderedPageBreak/>
        <w:t xml:space="preserve">Si vous ressentez des symptômes tels que des étourdissements, des vertiges, une incoordination, des troubles de la coordination, une affection </w:t>
      </w:r>
      <w:r w:rsidR="00C57C01">
        <w:rPr>
          <w:bCs/>
          <w:sz w:val="24"/>
          <w:szCs w:val="24"/>
          <w:lang w:val="fr-BE"/>
        </w:rPr>
        <w:t>du système nerveux périphérique ou des convulsions : dans ce cas, arrêtez immédiatement le traitement et consultez votre médecin.</w:t>
      </w:r>
    </w:p>
    <w:p w14:paraId="720EAC57" w14:textId="4FD93502" w:rsidR="00C57C01" w:rsidRDefault="00C57C01" w:rsidP="00C57C01">
      <w:pPr>
        <w:pStyle w:val="Paragraphedeliste"/>
        <w:numPr>
          <w:ilvl w:val="0"/>
          <w:numId w:val="29"/>
        </w:numPr>
        <w:rPr>
          <w:bCs/>
          <w:sz w:val="24"/>
          <w:szCs w:val="24"/>
          <w:lang w:val="fr-BE"/>
        </w:rPr>
      </w:pPr>
      <w:r>
        <w:rPr>
          <w:bCs/>
          <w:sz w:val="24"/>
          <w:szCs w:val="24"/>
          <w:lang w:val="fr-BE"/>
        </w:rPr>
        <w:t>La prise de boissons alcoolisées doit être évitée au cours du traitement et pendant au moins 3 jours après l’arrêt du traitement par Tinazol étant donné le risque d’effets indésirables (voir aussi rubrique « Tinazol avec des aliments, des boissons et de l’alcool »).</w:t>
      </w:r>
    </w:p>
    <w:p w14:paraId="5AD37739" w14:textId="75BB5FD4" w:rsidR="00C57C01" w:rsidRDefault="00C57C01" w:rsidP="00C57C01">
      <w:pPr>
        <w:pStyle w:val="Paragraphedeliste"/>
        <w:numPr>
          <w:ilvl w:val="0"/>
          <w:numId w:val="29"/>
        </w:numPr>
        <w:rPr>
          <w:bCs/>
          <w:sz w:val="24"/>
          <w:szCs w:val="24"/>
          <w:lang w:val="fr-BE"/>
        </w:rPr>
      </w:pPr>
      <w:r>
        <w:rPr>
          <w:bCs/>
          <w:sz w:val="24"/>
          <w:szCs w:val="24"/>
          <w:lang w:val="fr-BE"/>
        </w:rPr>
        <w:t>N’utilisez pas Tinazol pour une période plus longue que celle que celle prescrite par votre médecin.</w:t>
      </w:r>
    </w:p>
    <w:p w14:paraId="30584BE4" w14:textId="65441292" w:rsidR="00C57C01" w:rsidRDefault="00C57C01" w:rsidP="00C57C01">
      <w:pPr>
        <w:rPr>
          <w:bCs/>
          <w:sz w:val="24"/>
          <w:szCs w:val="24"/>
          <w:lang w:val="fr-BE"/>
        </w:rPr>
      </w:pPr>
    </w:p>
    <w:p w14:paraId="7F896984" w14:textId="7E3A9B9C" w:rsidR="00C57C01" w:rsidRDefault="00C57C01" w:rsidP="00C57C01">
      <w:pPr>
        <w:rPr>
          <w:bCs/>
          <w:sz w:val="24"/>
          <w:szCs w:val="24"/>
          <w:lang w:val="fr-BE"/>
        </w:rPr>
      </w:pPr>
      <w:r>
        <w:rPr>
          <w:bCs/>
          <w:sz w:val="24"/>
          <w:szCs w:val="24"/>
          <w:lang w:val="fr-BE"/>
        </w:rPr>
        <w:t>Suivez strictement les indications de votre médecin, en particulier en ce qui concerne la durée du traitement.</w:t>
      </w:r>
    </w:p>
    <w:p w14:paraId="2970AE3A" w14:textId="62D8B8F7" w:rsidR="00C57C01" w:rsidRDefault="00C57C01" w:rsidP="00C57C01">
      <w:pPr>
        <w:rPr>
          <w:bCs/>
          <w:sz w:val="24"/>
          <w:szCs w:val="24"/>
          <w:lang w:val="fr-BE"/>
        </w:rPr>
      </w:pPr>
    </w:p>
    <w:p w14:paraId="2F3CCA07" w14:textId="5E38CDB3" w:rsidR="00C57C01" w:rsidRDefault="00C57C01" w:rsidP="00C57C01">
      <w:pPr>
        <w:rPr>
          <w:b/>
          <w:sz w:val="24"/>
          <w:szCs w:val="24"/>
          <w:lang w:val="fr-BE"/>
        </w:rPr>
      </w:pPr>
      <w:r w:rsidRPr="007D7822">
        <w:rPr>
          <w:b/>
          <w:sz w:val="24"/>
          <w:szCs w:val="24"/>
          <w:lang w:val="fr-BE"/>
        </w:rPr>
        <w:t>Autres médicaments et Tinazol</w:t>
      </w:r>
    </w:p>
    <w:p w14:paraId="44383587" w14:textId="2CBCE023" w:rsidR="001F110A" w:rsidRDefault="001F110A" w:rsidP="00C57C01">
      <w:pPr>
        <w:rPr>
          <w:bCs/>
          <w:sz w:val="24"/>
          <w:szCs w:val="24"/>
          <w:lang w:val="fr-BE"/>
        </w:rPr>
      </w:pPr>
      <w:r w:rsidRPr="007D7822">
        <w:rPr>
          <w:bCs/>
          <w:sz w:val="24"/>
          <w:szCs w:val="24"/>
          <w:lang w:val="fr-BE"/>
        </w:rPr>
        <w:t>Informez</w:t>
      </w:r>
      <w:r>
        <w:rPr>
          <w:bCs/>
          <w:sz w:val="24"/>
          <w:szCs w:val="24"/>
          <w:lang w:val="fr-BE"/>
        </w:rPr>
        <w:t xml:space="preserve"> votre médecin ou pharmacien si vous prenez, avez récemment pris ou pourriez prendre tout autre médicament.</w:t>
      </w:r>
    </w:p>
    <w:p w14:paraId="64EF5795" w14:textId="77777777" w:rsidR="001F110A" w:rsidRPr="007D7822" w:rsidRDefault="001F110A" w:rsidP="007D7822">
      <w:pPr>
        <w:rPr>
          <w:bCs/>
          <w:sz w:val="24"/>
          <w:szCs w:val="24"/>
          <w:lang w:val="fr-BE"/>
        </w:rPr>
      </w:pPr>
    </w:p>
    <w:p w14:paraId="1C22AA79" w14:textId="13D474F1" w:rsidR="00C57C01" w:rsidRPr="004009F4" w:rsidRDefault="00C57C01" w:rsidP="00C57C01">
      <w:pPr>
        <w:rPr>
          <w:sz w:val="24"/>
          <w:szCs w:val="24"/>
          <w:lang w:val="fr-BE"/>
        </w:rPr>
      </w:pPr>
      <w:r>
        <w:rPr>
          <w:sz w:val="24"/>
          <w:szCs w:val="24"/>
          <w:lang w:val="fr-BE"/>
        </w:rPr>
        <w:t>Tinazol</w:t>
      </w:r>
      <w:r w:rsidRPr="004009F4">
        <w:rPr>
          <w:sz w:val="24"/>
          <w:szCs w:val="24"/>
          <w:lang w:val="fr-BE"/>
        </w:rPr>
        <w:t xml:space="preserve">, comme les autres médicaments de structure chimique voisine, peut augmenter l'activité </w:t>
      </w:r>
      <w:r w:rsidR="001F110A">
        <w:rPr>
          <w:sz w:val="24"/>
          <w:szCs w:val="24"/>
          <w:lang w:val="fr-BE"/>
        </w:rPr>
        <w:t>de certains</w:t>
      </w:r>
      <w:r>
        <w:rPr>
          <w:sz w:val="24"/>
          <w:szCs w:val="24"/>
          <w:lang w:val="fr-BE"/>
        </w:rPr>
        <w:t xml:space="preserve"> </w:t>
      </w:r>
      <w:r w:rsidRPr="004009F4">
        <w:rPr>
          <w:sz w:val="24"/>
          <w:szCs w:val="24"/>
          <w:lang w:val="fr-BE"/>
        </w:rPr>
        <w:t xml:space="preserve">anticoagulants </w:t>
      </w:r>
      <w:r w:rsidR="001F110A">
        <w:rPr>
          <w:sz w:val="24"/>
          <w:szCs w:val="24"/>
          <w:lang w:val="fr-BE"/>
        </w:rPr>
        <w:t>oraux</w:t>
      </w:r>
      <w:r w:rsidRPr="004009F4">
        <w:rPr>
          <w:sz w:val="24"/>
          <w:szCs w:val="24"/>
          <w:lang w:val="fr-BE"/>
        </w:rPr>
        <w:t xml:space="preserve"> (médicaments contre la coagulation du sang</w:t>
      </w:r>
      <w:r w:rsidR="001F110A">
        <w:rPr>
          <w:sz w:val="24"/>
          <w:szCs w:val="24"/>
          <w:lang w:val="fr-BE"/>
        </w:rPr>
        <w:t>, tel que la warfarine, l’acénocoumarol, le dicoumarol, l’anisindione, la phénindione et le phenprocoumon</w:t>
      </w:r>
      <w:r w:rsidR="000C1BE0">
        <w:rPr>
          <w:sz w:val="24"/>
          <w:szCs w:val="24"/>
          <w:lang w:val="fr-BE"/>
        </w:rPr>
        <w:t>e</w:t>
      </w:r>
      <w:r w:rsidRPr="004009F4">
        <w:rPr>
          <w:sz w:val="24"/>
          <w:szCs w:val="24"/>
          <w:lang w:val="fr-BE"/>
        </w:rPr>
        <w:t>). Votre médecin adaptera la</w:t>
      </w:r>
      <w:r>
        <w:rPr>
          <w:sz w:val="24"/>
          <w:szCs w:val="24"/>
          <w:lang w:val="fr-BE"/>
        </w:rPr>
        <w:t xml:space="preserve"> </w:t>
      </w:r>
      <w:r w:rsidRPr="004009F4">
        <w:rPr>
          <w:sz w:val="24"/>
          <w:szCs w:val="24"/>
          <w:lang w:val="fr-BE"/>
        </w:rPr>
        <w:t>dose de l’anticoagulant si nécessaire.</w:t>
      </w:r>
    </w:p>
    <w:p w14:paraId="1E731052" w14:textId="232ED0D1" w:rsidR="001F110A" w:rsidRDefault="001F110A" w:rsidP="00C57C01">
      <w:pPr>
        <w:rPr>
          <w:sz w:val="24"/>
          <w:szCs w:val="24"/>
          <w:lang w:val="fr-BE"/>
        </w:rPr>
      </w:pPr>
    </w:p>
    <w:p w14:paraId="560DB7DE" w14:textId="3DE7F0B5" w:rsidR="001F110A" w:rsidRPr="007D7822" w:rsidRDefault="001F110A" w:rsidP="00C57C01">
      <w:pPr>
        <w:rPr>
          <w:b/>
          <w:bCs/>
          <w:sz w:val="24"/>
          <w:szCs w:val="24"/>
          <w:lang w:val="fr-BE"/>
        </w:rPr>
      </w:pPr>
      <w:r w:rsidRPr="007D7822">
        <w:rPr>
          <w:b/>
          <w:bCs/>
          <w:sz w:val="24"/>
          <w:szCs w:val="24"/>
          <w:lang w:val="fr-BE"/>
        </w:rPr>
        <w:t>Tinazol avec des aliments, des boissons et de l’alcool</w:t>
      </w:r>
    </w:p>
    <w:p w14:paraId="7FFF5044" w14:textId="308EB662" w:rsidR="000E6314" w:rsidRDefault="001F110A" w:rsidP="001F110A">
      <w:pPr>
        <w:rPr>
          <w:bCs/>
          <w:sz w:val="24"/>
          <w:szCs w:val="24"/>
          <w:lang w:val="fr-BE"/>
        </w:rPr>
      </w:pPr>
      <w:r>
        <w:rPr>
          <w:bCs/>
          <w:sz w:val="24"/>
          <w:szCs w:val="24"/>
          <w:lang w:val="fr-BE"/>
        </w:rPr>
        <w:t xml:space="preserve">La prise </w:t>
      </w:r>
      <w:bookmarkStart w:id="4" w:name="Ann3b_Interactions_11"/>
      <w:bookmarkEnd w:id="4"/>
      <w:r w:rsidR="00621F79" w:rsidRPr="00621F79">
        <w:rPr>
          <w:bCs/>
          <w:sz w:val="24"/>
          <w:szCs w:val="24"/>
          <w:lang w:val="fr-BE"/>
        </w:rPr>
        <w:t xml:space="preserve">de boissons alcoolisées </w:t>
      </w:r>
      <w:r>
        <w:rPr>
          <w:bCs/>
          <w:sz w:val="24"/>
          <w:szCs w:val="24"/>
          <w:lang w:val="fr-BE"/>
        </w:rPr>
        <w:t>doit être</w:t>
      </w:r>
      <w:r w:rsidR="00621F79" w:rsidRPr="00621F79">
        <w:rPr>
          <w:bCs/>
          <w:sz w:val="24"/>
          <w:szCs w:val="24"/>
          <w:lang w:val="fr-BE"/>
        </w:rPr>
        <w:t xml:space="preserve"> évit</w:t>
      </w:r>
      <w:r>
        <w:rPr>
          <w:bCs/>
          <w:sz w:val="24"/>
          <w:szCs w:val="24"/>
          <w:lang w:val="fr-BE"/>
        </w:rPr>
        <w:t>ée</w:t>
      </w:r>
      <w:r w:rsidR="00621F79" w:rsidRPr="00621F79">
        <w:rPr>
          <w:bCs/>
          <w:sz w:val="24"/>
          <w:szCs w:val="24"/>
          <w:lang w:val="fr-BE"/>
        </w:rPr>
        <w:t xml:space="preserve"> au cours du traitement et au moins pendant trois jo</w:t>
      </w:r>
      <w:r w:rsidR="001766CA">
        <w:rPr>
          <w:bCs/>
          <w:sz w:val="24"/>
          <w:szCs w:val="24"/>
          <w:lang w:val="fr-BE"/>
        </w:rPr>
        <w:t>urs après l'arrêt du traitement</w:t>
      </w:r>
      <w:r w:rsidR="00295F49">
        <w:rPr>
          <w:bCs/>
          <w:sz w:val="24"/>
          <w:szCs w:val="24"/>
          <w:lang w:val="fr-BE"/>
        </w:rPr>
        <w:t>, un effet disulfiram (</w:t>
      </w:r>
      <w:r w:rsidR="00621F79" w:rsidRPr="00621F79">
        <w:rPr>
          <w:bCs/>
          <w:sz w:val="24"/>
          <w:szCs w:val="24"/>
          <w:lang w:val="fr-BE"/>
        </w:rPr>
        <w:t>crampes abdominales,</w:t>
      </w:r>
      <w:r w:rsidR="001766CA">
        <w:rPr>
          <w:bCs/>
          <w:sz w:val="24"/>
          <w:szCs w:val="24"/>
          <w:lang w:val="fr-BE"/>
        </w:rPr>
        <w:t xml:space="preserve"> vomissements</w:t>
      </w:r>
      <w:r w:rsidR="00295F49">
        <w:rPr>
          <w:bCs/>
          <w:sz w:val="24"/>
          <w:szCs w:val="24"/>
          <w:lang w:val="fr-BE"/>
        </w:rPr>
        <w:t xml:space="preserve">, </w:t>
      </w:r>
      <w:r w:rsidR="00295F49" w:rsidRPr="001766CA">
        <w:rPr>
          <w:bCs/>
          <w:sz w:val="24"/>
          <w:szCs w:val="24"/>
          <w:lang w:val="fr-BE"/>
        </w:rPr>
        <w:t>bouffées de chaleur</w:t>
      </w:r>
      <w:r w:rsidR="00295F49">
        <w:rPr>
          <w:bCs/>
          <w:sz w:val="24"/>
          <w:szCs w:val="24"/>
          <w:lang w:val="fr-BE"/>
        </w:rPr>
        <w:t xml:space="preserve">, </w:t>
      </w:r>
      <w:r w:rsidR="00621F79" w:rsidRPr="00621F79">
        <w:rPr>
          <w:bCs/>
          <w:sz w:val="24"/>
          <w:szCs w:val="24"/>
          <w:lang w:val="fr-BE"/>
        </w:rPr>
        <w:t xml:space="preserve"> </w:t>
      </w:r>
      <w:r w:rsidR="00295F49">
        <w:rPr>
          <w:bCs/>
          <w:sz w:val="24"/>
          <w:szCs w:val="24"/>
          <w:lang w:val="fr-BE"/>
        </w:rPr>
        <w:t>accélération du rythme du cœur) pouvant survenir</w:t>
      </w:r>
      <w:r w:rsidR="001766CA">
        <w:rPr>
          <w:bCs/>
          <w:sz w:val="24"/>
          <w:szCs w:val="24"/>
          <w:lang w:val="fr-BE"/>
        </w:rPr>
        <w:t>.</w:t>
      </w:r>
    </w:p>
    <w:p w14:paraId="00B739DE" w14:textId="24A29BB7" w:rsidR="00774B65" w:rsidRPr="000E6314" w:rsidRDefault="00774B65" w:rsidP="000E6314">
      <w:pPr>
        <w:rPr>
          <w:b/>
          <w:bCs/>
          <w:sz w:val="24"/>
          <w:szCs w:val="24"/>
        </w:rPr>
      </w:pPr>
    </w:p>
    <w:p w14:paraId="1033A230" w14:textId="6DF797B4" w:rsidR="00774B65" w:rsidRPr="00774B65" w:rsidRDefault="002E0151" w:rsidP="00774B65">
      <w:pPr>
        <w:rPr>
          <w:sz w:val="24"/>
          <w:szCs w:val="24"/>
          <w:lang w:val="fr-BE"/>
        </w:rPr>
      </w:pPr>
      <w:bookmarkStart w:id="5" w:name="Ann3bCommentPrendre"/>
      <w:r>
        <w:rPr>
          <w:b/>
          <w:bCs/>
          <w:sz w:val="24"/>
          <w:szCs w:val="24"/>
          <w:lang w:val="fr-BE"/>
        </w:rPr>
        <w:t>Grossesse</w:t>
      </w:r>
      <w:r w:rsidR="001F110A">
        <w:rPr>
          <w:b/>
          <w:bCs/>
          <w:sz w:val="24"/>
          <w:szCs w:val="24"/>
          <w:lang w:val="fr-BE"/>
        </w:rPr>
        <w:t>, allaitement et fertilité</w:t>
      </w:r>
    </w:p>
    <w:p w14:paraId="28CF0751" w14:textId="77777777" w:rsidR="001F110A" w:rsidRDefault="001F110A" w:rsidP="004009F4">
      <w:pPr>
        <w:autoSpaceDE w:val="0"/>
        <w:autoSpaceDN w:val="0"/>
        <w:adjustRightInd w:val="0"/>
        <w:rPr>
          <w:sz w:val="24"/>
          <w:szCs w:val="24"/>
          <w:lang w:val="fr-BE"/>
        </w:rPr>
      </w:pPr>
      <w:r>
        <w:rPr>
          <w:sz w:val="24"/>
          <w:szCs w:val="24"/>
          <w:lang w:val="fr-BE"/>
        </w:rPr>
        <w:t>Si vous êtes enceinte ou que vous allaitez, si vous pensez être enceinte ou planifiez une grossesse, demandez conseil à votre médecin ou pharmacien avant de prendre ce médicament.</w:t>
      </w:r>
    </w:p>
    <w:p w14:paraId="40403A9D" w14:textId="77777777" w:rsidR="001F110A" w:rsidRDefault="001F110A" w:rsidP="004009F4">
      <w:pPr>
        <w:autoSpaceDE w:val="0"/>
        <w:autoSpaceDN w:val="0"/>
        <w:adjustRightInd w:val="0"/>
        <w:rPr>
          <w:sz w:val="24"/>
          <w:szCs w:val="24"/>
          <w:lang w:val="fr-BE"/>
        </w:rPr>
      </w:pPr>
    </w:p>
    <w:p w14:paraId="27E1C92E" w14:textId="105CFE3B" w:rsidR="00774B65" w:rsidRDefault="001F110A" w:rsidP="004009F4">
      <w:pPr>
        <w:autoSpaceDE w:val="0"/>
        <w:autoSpaceDN w:val="0"/>
        <w:adjustRightInd w:val="0"/>
        <w:rPr>
          <w:sz w:val="24"/>
          <w:szCs w:val="24"/>
          <w:lang w:val="fr-BE"/>
        </w:rPr>
      </w:pPr>
      <w:r>
        <w:rPr>
          <w:sz w:val="24"/>
          <w:szCs w:val="24"/>
          <w:lang w:val="fr-BE"/>
        </w:rPr>
        <w:t xml:space="preserve">Tinazol traverse la barrière placentaire.  Ce médicament est par conséquent contre-indiqué pendant le premier trimestre de grossesse.  </w:t>
      </w:r>
      <w:r w:rsidR="00295F49" w:rsidRPr="004009F4">
        <w:rPr>
          <w:sz w:val="24"/>
          <w:szCs w:val="24"/>
          <w:lang w:val="fr-BE"/>
        </w:rPr>
        <w:t>Durant le deuxième et le</w:t>
      </w:r>
      <w:r w:rsidR="00D20DCF">
        <w:rPr>
          <w:sz w:val="24"/>
          <w:szCs w:val="24"/>
          <w:lang w:val="fr-BE"/>
        </w:rPr>
        <w:t xml:space="preserve"> </w:t>
      </w:r>
      <w:r w:rsidR="00295F49" w:rsidRPr="004009F4">
        <w:rPr>
          <w:sz w:val="24"/>
          <w:szCs w:val="24"/>
          <w:lang w:val="fr-BE"/>
        </w:rPr>
        <w:t>troisième trimestre, il ne sera administré qu'après avis du médecin, en cas d'absolue nécessité.</w:t>
      </w:r>
      <w:r w:rsidR="001766CA">
        <w:rPr>
          <w:sz w:val="24"/>
          <w:szCs w:val="24"/>
          <w:lang w:val="fr-BE"/>
        </w:rPr>
        <w:t xml:space="preserve"> </w:t>
      </w:r>
    </w:p>
    <w:p w14:paraId="672BFFED" w14:textId="77777777" w:rsidR="001F110A" w:rsidRPr="00774B65" w:rsidRDefault="001F110A" w:rsidP="004009F4">
      <w:pPr>
        <w:autoSpaceDE w:val="0"/>
        <w:autoSpaceDN w:val="0"/>
        <w:adjustRightInd w:val="0"/>
        <w:rPr>
          <w:sz w:val="24"/>
          <w:szCs w:val="24"/>
          <w:lang w:val="fr-BE"/>
        </w:rPr>
      </w:pPr>
    </w:p>
    <w:p w14:paraId="0C06AA74" w14:textId="7318BB30" w:rsidR="00774B65" w:rsidRPr="00774B65" w:rsidRDefault="00774B65" w:rsidP="00774B65">
      <w:pPr>
        <w:rPr>
          <w:sz w:val="24"/>
          <w:szCs w:val="24"/>
          <w:lang w:val="fr-BE"/>
        </w:rPr>
      </w:pPr>
      <w:r w:rsidRPr="00774B65">
        <w:rPr>
          <w:sz w:val="24"/>
          <w:szCs w:val="24"/>
          <w:lang w:val="fr-BE"/>
        </w:rPr>
        <w:t>L’allaitement est contre-indiqué au cours du traitement et au moins trois jours après l</w:t>
      </w:r>
      <w:r>
        <w:rPr>
          <w:sz w:val="24"/>
          <w:szCs w:val="24"/>
          <w:lang w:val="fr-BE"/>
        </w:rPr>
        <w:t>’arrêt du traitement par T</w:t>
      </w:r>
      <w:r w:rsidR="001766CA">
        <w:rPr>
          <w:sz w:val="24"/>
          <w:szCs w:val="24"/>
          <w:lang w:val="fr-BE"/>
        </w:rPr>
        <w:t>inazol</w:t>
      </w:r>
      <w:r w:rsidR="001F110A">
        <w:rPr>
          <w:sz w:val="24"/>
          <w:szCs w:val="24"/>
          <w:lang w:val="fr-BE"/>
        </w:rPr>
        <w:t>, car ce médicament est excrété dans le lait maternel</w:t>
      </w:r>
      <w:r w:rsidRPr="00774B65">
        <w:rPr>
          <w:sz w:val="24"/>
          <w:szCs w:val="24"/>
          <w:lang w:val="fr-BE"/>
        </w:rPr>
        <w:t xml:space="preserve">. </w:t>
      </w:r>
    </w:p>
    <w:p w14:paraId="221DF558" w14:textId="77777777" w:rsidR="00774B65" w:rsidRDefault="00774B65" w:rsidP="00774B65">
      <w:pPr>
        <w:rPr>
          <w:b/>
          <w:bCs/>
          <w:sz w:val="24"/>
          <w:szCs w:val="24"/>
          <w:lang w:val="fr-BE"/>
        </w:rPr>
      </w:pPr>
    </w:p>
    <w:p w14:paraId="7259F706" w14:textId="63565421" w:rsidR="00774B65" w:rsidRPr="00774B65" w:rsidRDefault="00774B65" w:rsidP="00774B65">
      <w:pPr>
        <w:rPr>
          <w:sz w:val="24"/>
          <w:szCs w:val="24"/>
          <w:lang w:val="fr-BE"/>
        </w:rPr>
      </w:pPr>
      <w:r w:rsidRPr="00774B65">
        <w:rPr>
          <w:b/>
          <w:bCs/>
          <w:sz w:val="24"/>
          <w:szCs w:val="24"/>
          <w:lang w:val="fr-BE"/>
        </w:rPr>
        <w:t>Conduite d’un véhicule et utilisation de machines</w:t>
      </w:r>
    </w:p>
    <w:p w14:paraId="00669B04" w14:textId="77777777" w:rsidR="00821851" w:rsidRPr="004009F4" w:rsidRDefault="00821851" w:rsidP="004009F4">
      <w:pPr>
        <w:rPr>
          <w:sz w:val="24"/>
          <w:szCs w:val="24"/>
          <w:lang w:val="fr-BE"/>
        </w:rPr>
      </w:pPr>
      <w:r w:rsidRPr="004009F4">
        <w:rPr>
          <w:sz w:val="24"/>
          <w:szCs w:val="24"/>
          <w:lang w:val="fr-BE"/>
        </w:rPr>
        <w:t>L’effet du tinidazole sur l’aptitude à conduire un véhicule et à utiliser des machines n’a pas été étudié.</w:t>
      </w:r>
    </w:p>
    <w:p w14:paraId="7B55A96A" w14:textId="77777777" w:rsidR="00A84047" w:rsidRDefault="00821851" w:rsidP="00821851">
      <w:pPr>
        <w:rPr>
          <w:sz w:val="24"/>
          <w:szCs w:val="24"/>
          <w:lang w:val="fr-BE"/>
        </w:rPr>
      </w:pPr>
      <w:r w:rsidRPr="004009F4">
        <w:rPr>
          <w:sz w:val="24"/>
          <w:szCs w:val="24"/>
          <w:lang w:val="fr-BE"/>
        </w:rPr>
        <w:t>Rien ne permet cependant de croire que le tinidazole puisse affecter ces facultés.</w:t>
      </w:r>
    </w:p>
    <w:p w14:paraId="024C717B" w14:textId="77777777" w:rsidR="000C1BE0" w:rsidRDefault="000C1BE0" w:rsidP="00295F49">
      <w:pPr>
        <w:rPr>
          <w:sz w:val="24"/>
          <w:szCs w:val="24"/>
          <w:lang w:val="fr-BE"/>
        </w:rPr>
      </w:pPr>
    </w:p>
    <w:p w14:paraId="49AA24F8" w14:textId="77777777" w:rsidR="000C1BE0" w:rsidRPr="00E14419" w:rsidRDefault="000C1BE0" w:rsidP="000C1BE0">
      <w:pPr>
        <w:autoSpaceDE w:val="0"/>
        <w:autoSpaceDN w:val="0"/>
        <w:adjustRightInd w:val="0"/>
        <w:jc w:val="both"/>
        <w:rPr>
          <w:sz w:val="24"/>
          <w:szCs w:val="24"/>
          <w:lang w:eastAsia="fr-BE"/>
        </w:rPr>
      </w:pPr>
      <w:r w:rsidRPr="00E14419">
        <w:rPr>
          <w:sz w:val="24"/>
          <w:szCs w:val="24"/>
          <w:lang w:eastAsia="fr-BE"/>
        </w:rPr>
        <w:t>Ce médicament contient du parahydroxybenzoate de méthyle et de propyle sodique qui peuvent provoquer des réactions allergiques (éventuellement retardées).</w:t>
      </w:r>
    </w:p>
    <w:p w14:paraId="663F3372" w14:textId="77777777" w:rsidR="00821851" w:rsidRDefault="00821851" w:rsidP="00295F49">
      <w:pPr>
        <w:rPr>
          <w:b/>
          <w:bCs/>
          <w:sz w:val="24"/>
          <w:szCs w:val="24"/>
        </w:rPr>
      </w:pPr>
    </w:p>
    <w:p w14:paraId="73BF4522" w14:textId="77777777" w:rsidR="00821851" w:rsidRPr="004009F4" w:rsidRDefault="00821851" w:rsidP="00821851">
      <w:pPr>
        <w:rPr>
          <w:sz w:val="24"/>
          <w:szCs w:val="24"/>
          <w:lang w:val="fr-BE"/>
        </w:rPr>
      </w:pPr>
    </w:p>
    <w:p w14:paraId="0BCC2E21" w14:textId="77777777" w:rsidR="000E6314" w:rsidRPr="000E6314" w:rsidRDefault="00621F79" w:rsidP="007D7822">
      <w:pPr>
        <w:pStyle w:val="Paragraphedeliste"/>
        <w:numPr>
          <w:ilvl w:val="0"/>
          <w:numId w:val="17"/>
        </w:numPr>
        <w:ind w:left="426" w:hanging="426"/>
        <w:rPr>
          <w:b/>
          <w:sz w:val="24"/>
          <w:szCs w:val="24"/>
        </w:rPr>
      </w:pPr>
      <w:r w:rsidRPr="00621F79">
        <w:rPr>
          <w:b/>
          <w:sz w:val="24"/>
          <w:szCs w:val="24"/>
        </w:rPr>
        <w:t>COMMENT PRENDRE T</w:t>
      </w:r>
      <w:r w:rsidR="00774B65">
        <w:rPr>
          <w:b/>
          <w:sz w:val="24"/>
          <w:szCs w:val="24"/>
        </w:rPr>
        <w:t>INAZOL</w:t>
      </w:r>
      <w:r w:rsidRPr="00621F79">
        <w:rPr>
          <w:b/>
          <w:sz w:val="24"/>
          <w:szCs w:val="24"/>
        </w:rPr>
        <w:t xml:space="preserve"> ?</w:t>
      </w:r>
      <w:bookmarkEnd w:id="5"/>
    </w:p>
    <w:p w14:paraId="3312565F" w14:textId="77777777" w:rsidR="00FB58B3" w:rsidRDefault="00FB58B3" w:rsidP="00774B65">
      <w:pPr>
        <w:rPr>
          <w:bCs/>
          <w:sz w:val="24"/>
          <w:szCs w:val="24"/>
        </w:rPr>
      </w:pPr>
    </w:p>
    <w:p w14:paraId="42DA17BE" w14:textId="7AC0DE34" w:rsidR="00821851" w:rsidRPr="004009F4" w:rsidRDefault="001F110A" w:rsidP="00026904">
      <w:pPr>
        <w:autoSpaceDE w:val="0"/>
        <w:autoSpaceDN w:val="0"/>
        <w:adjustRightInd w:val="0"/>
        <w:rPr>
          <w:sz w:val="24"/>
          <w:szCs w:val="24"/>
          <w:lang w:val="fr-BE"/>
        </w:rPr>
      </w:pPr>
      <w:r>
        <w:rPr>
          <w:sz w:val="24"/>
          <w:szCs w:val="24"/>
          <w:lang w:val="fr-BE"/>
        </w:rPr>
        <w:t>Veillez à toujours prendre ce médicament en suivant exactement les indications de votre médecin.  Vérifiez auprès de votre médecin ou pharmacien en cas de doute.</w:t>
      </w:r>
      <w:r w:rsidRPr="004009F4">
        <w:rPr>
          <w:sz w:val="24"/>
          <w:szCs w:val="24"/>
          <w:lang w:val="fr-BE"/>
        </w:rPr>
        <w:t xml:space="preserve"> </w:t>
      </w:r>
    </w:p>
    <w:p w14:paraId="372A8247" w14:textId="77777777" w:rsidR="001F110A" w:rsidRDefault="001F110A" w:rsidP="004009F4">
      <w:pPr>
        <w:autoSpaceDE w:val="0"/>
        <w:autoSpaceDN w:val="0"/>
        <w:adjustRightInd w:val="0"/>
        <w:rPr>
          <w:sz w:val="24"/>
          <w:szCs w:val="24"/>
          <w:lang w:val="fr-BE"/>
        </w:rPr>
      </w:pPr>
    </w:p>
    <w:p w14:paraId="43CDAF23" w14:textId="6EDDD9D8" w:rsidR="00346B3E" w:rsidRPr="004009F4" w:rsidRDefault="001F110A" w:rsidP="004009F4">
      <w:pPr>
        <w:autoSpaceDE w:val="0"/>
        <w:autoSpaceDN w:val="0"/>
        <w:adjustRightInd w:val="0"/>
        <w:rPr>
          <w:sz w:val="24"/>
          <w:szCs w:val="24"/>
          <w:lang w:val="fr-BE"/>
        </w:rPr>
      </w:pPr>
      <w:r>
        <w:rPr>
          <w:sz w:val="24"/>
          <w:szCs w:val="24"/>
          <w:lang w:val="fr-BE"/>
        </w:rPr>
        <w:t>Prenez vos</w:t>
      </w:r>
      <w:r w:rsidR="00821851" w:rsidRPr="004009F4">
        <w:rPr>
          <w:sz w:val="24"/>
          <w:szCs w:val="24"/>
          <w:lang w:val="fr-BE"/>
        </w:rPr>
        <w:t xml:space="preserve"> comprimés de </w:t>
      </w:r>
      <w:r w:rsidR="00821851">
        <w:rPr>
          <w:sz w:val="24"/>
          <w:szCs w:val="24"/>
          <w:lang w:val="fr-BE"/>
        </w:rPr>
        <w:t>TINAZOL</w:t>
      </w:r>
      <w:r w:rsidR="00821851" w:rsidRPr="004009F4">
        <w:rPr>
          <w:sz w:val="24"/>
          <w:szCs w:val="24"/>
          <w:lang w:val="fr-BE"/>
        </w:rPr>
        <w:t xml:space="preserve"> avec un </w:t>
      </w:r>
      <w:proofErr w:type="gramStart"/>
      <w:r w:rsidR="00821851" w:rsidRPr="004009F4">
        <w:rPr>
          <w:sz w:val="24"/>
          <w:szCs w:val="24"/>
          <w:lang w:val="fr-BE"/>
        </w:rPr>
        <w:t>demi verre</w:t>
      </w:r>
      <w:proofErr w:type="gramEnd"/>
      <w:r w:rsidR="00821851" w:rsidRPr="004009F4">
        <w:rPr>
          <w:sz w:val="24"/>
          <w:szCs w:val="24"/>
          <w:lang w:val="fr-BE"/>
        </w:rPr>
        <w:t xml:space="preserve"> d'eau, de</w:t>
      </w:r>
      <w:r w:rsidR="00821851">
        <w:rPr>
          <w:sz w:val="24"/>
          <w:szCs w:val="24"/>
          <w:lang w:val="fr-BE"/>
        </w:rPr>
        <w:t xml:space="preserve"> </w:t>
      </w:r>
      <w:r w:rsidR="00821851" w:rsidRPr="004009F4">
        <w:rPr>
          <w:sz w:val="24"/>
          <w:szCs w:val="24"/>
          <w:lang w:val="fr-BE"/>
        </w:rPr>
        <w:t>préférence pendant ou après un repas.</w:t>
      </w:r>
    </w:p>
    <w:p w14:paraId="44C4A6C2" w14:textId="1E00D894" w:rsidR="0058208A" w:rsidRDefault="0058208A" w:rsidP="00346B3E">
      <w:pPr>
        <w:rPr>
          <w:b/>
          <w:bCs/>
          <w:sz w:val="24"/>
          <w:szCs w:val="24"/>
          <w:lang w:val="fr-BE"/>
        </w:rPr>
      </w:pPr>
    </w:p>
    <w:p w14:paraId="21815C2A" w14:textId="77777777" w:rsidR="000321E6" w:rsidRPr="007D7822" w:rsidRDefault="000321E6" w:rsidP="00346B3E">
      <w:pPr>
        <w:rPr>
          <w:b/>
          <w:bCs/>
          <w:sz w:val="24"/>
          <w:szCs w:val="24"/>
          <w:lang w:val="fr-BE"/>
        </w:rPr>
      </w:pPr>
    </w:p>
    <w:p w14:paraId="473E4089" w14:textId="73253D5D" w:rsidR="00346B3E" w:rsidRDefault="00026904" w:rsidP="00346B3E">
      <w:pPr>
        <w:rPr>
          <w:b/>
          <w:bCs/>
          <w:sz w:val="24"/>
          <w:szCs w:val="24"/>
        </w:rPr>
      </w:pPr>
      <w:r>
        <w:rPr>
          <w:b/>
          <w:bCs/>
          <w:sz w:val="24"/>
          <w:szCs w:val="24"/>
        </w:rPr>
        <w:lastRenderedPageBreak/>
        <w:t>Utilisation chez les adultes</w:t>
      </w:r>
    </w:p>
    <w:p w14:paraId="1E1E161C" w14:textId="0342EEF7" w:rsidR="00026904" w:rsidRDefault="00026904" w:rsidP="00346B3E">
      <w:pPr>
        <w:rPr>
          <w:b/>
          <w:bCs/>
          <w:sz w:val="24"/>
          <w:szCs w:val="24"/>
        </w:rPr>
      </w:pPr>
    </w:p>
    <w:p w14:paraId="39D63573" w14:textId="2F00D5D2" w:rsidR="00026904" w:rsidRDefault="00026904" w:rsidP="00346B3E">
      <w:pPr>
        <w:rPr>
          <w:sz w:val="24"/>
          <w:szCs w:val="24"/>
        </w:rPr>
      </w:pPr>
      <w:r>
        <w:rPr>
          <w:sz w:val="24"/>
          <w:szCs w:val="24"/>
        </w:rPr>
        <w:t>La dose recommandée est :</w:t>
      </w:r>
    </w:p>
    <w:p w14:paraId="4E17A3FE" w14:textId="4F033BDA" w:rsidR="00026904" w:rsidRPr="007D7822" w:rsidRDefault="00026904" w:rsidP="007D7822">
      <w:pPr>
        <w:pStyle w:val="Paragraphedeliste"/>
        <w:numPr>
          <w:ilvl w:val="0"/>
          <w:numId w:val="30"/>
        </w:numPr>
        <w:ind w:left="426" w:hanging="426"/>
        <w:rPr>
          <w:bCs/>
          <w:iCs/>
          <w:sz w:val="24"/>
          <w:szCs w:val="24"/>
          <w:lang w:val="fr-BE"/>
        </w:rPr>
      </w:pPr>
      <w:r w:rsidRPr="007D7822">
        <w:rPr>
          <w:bCs/>
          <w:i/>
          <w:iCs/>
          <w:sz w:val="24"/>
          <w:szCs w:val="24"/>
          <w:lang w:val="fr-BE"/>
        </w:rPr>
        <w:t>Infection urinaire (chez l’homme et la femme) ou vaginale causée par Trichomonas vaginalis </w:t>
      </w:r>
      <w:r w:rsidRPr="007D7822">
        <w:rPr>
          <w:bCs/>
          <w:iCs/>
          <w:sz w:val="24"/>
          <w:szCs w:val="24"/>
          <w:lang w:val="fr-BE"/>
        </w:rPr>
        <w:t>: 4 comprimés en une prise unique.  Un même traitement est recommandé p</w:t>
      </w:r>
      <w:r w:rsidR="00587E72" w:rsidRPr="007D7822">
        <w:rPr>
          <w:bCs/>
          <w:iCs/>
          <w:sz w:val="24"/>
          <w:szCs w:val="24"/>
          <w:lang w:val="fr-BE"/>
        </w:rPr>
        <w:t>ou</w:t>
      </w:r>
      <w:r w:rsidRPr="007D7822">
        <w:rPr>
          <w:bCs/>
          <w:iCs/>
          <w:sz w:val="24"/>
          <w:szCs w:val="24"/>
          <w:lang w:val="fr-BE"/>
        </w:rPr>
        <w:t>r le partenaire sexuel.</w:t>
      </w:r>
    </w:p>
    <w:p w14:paraId="60CB920E" w14:textId="763C52AC" w:rsidR="00026904" w:rsidRPr="007D7822" w:rsidRDefault="00026904" w:rsidP="007D7822">
      <w:pPr>
        <w:pStyle w:val="Paragraphedeliste"/>
        <w:numPr>
          <w:ilvl w:val="0"/>
          <w:numId w:val="30"/>
        </w:numPr>
        <w:ind w:left="426" w:hanging="426"/>
        <w:rPr>
          <w:bCs/>
          <w:iCs/>
          <w:sz w:val="24"/>
          <w:szCs w:val="24"/>
          <w:lang w:val="fr-BE"/>
        </w:rPr>
      </w:pPr>
      <w:r w:rsidRPr="007D7822">
        <w:rPr>
          <w:bCs/>
          <w:i/>
          <w:iCs/>
          <w:sz w:val="24"/>
          <w:szCs w:val="24"/>
          <w:lang w:val="fr-BE"/>
        </w:rPr>
        <w:t xml:space="preserve">Vaginite causée par Gardnerella vaginalis : </w:t>
      </w:r>
      <w:r w:rsidRPr="007D7822">
        <w:rPr>
          <w:bCs/>
          <w:iCs/>
          <w:sz w:val="24"/>
          <w:szCs w:val="24"/>
          <w:lang w:val="fr-BE"/>
        </w:rPr>
        <w:t>4 comprimés par jour, pendant 1 à 2 jours.</w:t>
      </w:r>
    </w:p>
    <w:p w14:paraId="033C798A" w14:textId="2786E144" w:rsidR="00026904" w:rsidRPr="007D7822" w:rsidRDefault="00026904" w:rsidP="007D7822">
      <w:pPr>
        <w:pStyle w:val="Paragraphedeliste"/>
        <w:numPr>
          <w:ilvl w:val="0"/>
          <w:numId w:val="30"/>
        </w:numPr>
        <w:ind w:left="426" w:hanging="426"/>
        <w:rPr>
          <w:bCs/>
          <w:iCs/>
          <w:sz w:val="24"/>
          <w:szCs w:val="24"/>
          <w:lang w:val="fr-BE"/>
        </w:rPr>
      </w:pPr>
      <w:r w:rsidRPr="007D7822">
        <w:rPr>
          <w:bCs/>
          <w:i/>
          <w:iCs/>
          <w:sz w:val="24"/>
          <w:szCs w:val="24"/>
          <w:lang w:val="fr-BE"/>
        </w:rPr>
        <w:t xml:space="preserve">Infection intestinale aiguë causée par Entamoeba histolytica : </w:t>
      </w:r>
      <w:r w:rsidRPr="007D7822">
        <w:rPr>
          <w:bCs/>
          <w:iCs/>
          <w:sz w:val="24"/>
          <w:szCs w:val="24"/>
          <w:lang w:val="fr-BE"/>
        </w:rPr>
        <w:t>4 comprimés par jour, pendant 2 à 3 jours (jusqu’à 6 jours si besoin)</w:t>
      </w:r>
      <w:r w:rsidR="000C1BE0">
        <w:rPr>
          <w:bCs/>
          <w:iCs/>
          <w:sz w:val="24"/>
          <w:szCs w:val="24"/>
          <w:lang w:val="fr-BE"/>
        </w:rPr>
        <w:t>.</w:t>
      </w:r>
    </w:p>
    <w:p w14:paraId="581C3B38" w14:textId="6BE10784" w:rsidR="00026904" w:rsidRPr="007D7822" w:rsidRDefault="00026904" w:rsidP="007D7822">
      <w:pPr>
        <w:pStyle w:val="Paragraphedeliste"/>
        <w:numPr>
          <w:ilvl w:val="0"/>
          <w:numId w:val="30"/>
        </w:numPr>
        <w:ind w:left="426" w:hanging="426"/>
        <w:rPr>
          <w:bCs/>
          <w:i/>
          <w:iCs/>
          <w:sz w:val="24"/>
          <w:szCs w:val="24"/>
          <w:lang w:val="fr-BE"/>
        </w:rPr>
      </w:pPr>
      <w:r w:rsidRPr="007D7822">
        <w:rPr>
          <w:bCs/>
          <w:i/>
          <w:iCs/>
          <w:sz w:val="24"/>
          <w:szCs w:val="24"/>
          <w:lang w:val="fr-BE"/>
        </w:rPr>
        <w:t>Abcès hépatique causé par Entamoeba histolytica </w:t>
      </w:r>
      <w:r w:rsidRPr="007D7822">
        <w:rPr>
          <w:bCs/>
          <w:iCs/>
          <w:sz w:val="24"/>
          <w:szCs w:val="24"/>
          <w:lang w:val="fr-BE"/>
        </w:rPr>
        <w:t>: 3 à 4 comprimés par jour, pendant 3 à 6 jours</w:t>
      </w:r>
    </w:p>
    <w:p w14:paraId="32EA31F7" w14:textId="646376F9" w:rsidR="00026904" w:rsidRPr="007D7822" w:rsidRDefault="00026904" w:rsidP="007D7822">
      <w:pPr>
        <w:pStyle w:val="Paragraphedeliste"/>
        <w:numPr>
          <w:ilvl w:val="0"/>
          <w:numId w:val="30"/>
        </w:numPr>
        <w:ind w:left="426" w:hanging="426"/>
        <w:rPr>
          <w:bCs/>
          <w:iCs/>
          <w:sz w:val="24"/>
          <w:szCs w:val="24"/>
          <w:lang w:val="fr-BE"/>
        </w:rPr>
      </w:pPr>
      <w:r w:rsidRPr="007D7822">
        <w:rPr>
          <w:bCs/>
          <w:i/>
          <w:iCs/>
          <w:sz w:val="24"/>
          <w:szCs w:val="24"/>
          <w:lang w:val="fr-BE"/>
        </w:rPr>
        <w:t xml:space="preserve">Infection intestinale causée par Giardia lamblia : </w:t>
      </w:r>
      <w:r w:rsidRPr="007D7822">
        <w:rPr>
          <w:bCs/>
          <w:iCs/>
          <w:sz w:val="24"/>
          <w:szCs w:val="24"/>
          <w:lang w:val="fr-BE"/>
        </w:rPr>
        <w:t>4 comprimés en une prise unique.</w:t>
      </w:r>
    </w:p>
    <w:p w14:paraId="56D823A5" w14:textId="335A560B" w:rsidR="00026904" w:rsidRPr="007D7822" w:rsidRDefault="00026904" w:rsidP="007D7822">
      <w:pPr>
        <w:pStyle w:val="Paragraphedeliste"/>
        <w:numPr>
          <w:ilvl w:val="0"/>
          <w:numId w:val="30"/>
        </w:numPr>
        <w:ind w:left="426" w:hanging="426"/>
        <w:rPr>
          <w:sz w:val="24"/>
          <w:szCs w:val="24"/>
        </w:rPr>
      </w:pPr>
      <w:r w:rsidRPr="007D7822">
        <w:rPr>
          <w:bCs/>
          <w:i/>
          <w:iCs/>
          <w:sz w:val="24"/>
          <w:szCs w:val="24"/>
          <w:lang w:val="fr-BE"/>
        </w:rPr>
        <w:t xml:space="preserve">Infections bactériennes anaérobies : </w:t>
      </w:r>
      <w:r w:rsidRPr="007D7822">
        <w:rPr>
          <w:bCs/>
          <w:iCs/>
          <w:sz w:val="24"/>
          <w:szCs w:val="24"/>
          <w:lang w:val="fr-BE"/>
        </w:rPr>
        <w:t>4 comprimés le premier jour, puis 2 comprimés par jour les 4 à</w:t>
      </w:r>
      <w:r w:rsidRPr="007D7822">
        <w:rPr>
          <w:sz w:val="24"/>
          <w:szCs w:val="24"/>
        </w:rPr>
        <w:t xml:space="preserve"> 5 jours suivants (total : 5 à 6 jours de traitement).</w:t>
      </w:r>
    </w:p>
    <w:p w14:paraId="0DCAA8D2" w14:textId="77777777" w:rsidR="00026904" w:rsidRDefault="00026904">
      <w:pPr>
        <w:rPr>
          <w:bCs/>
          <w:sz w:val="24"/>
          <w:szCs w:val="24"/>
        </w:rPr>
      </w:pPr>
    </w:p>
    <w:p w14:paraId="0562F876" w14:textId="77777777" w:rsidR="00026904" w:rsidRDefault="00026904">
      <w:pPr>
        <w:rPr>
          <w:bCs/>
          <w:sz w:val="24"/>
          <w:szCs w:val="24"/>
        </w:rPr>
      </w:pPr>
      <w:r>
        <w:rPr>
          <w:bCs/>
          <w:sz w:val="24"/>
          <w:szCs w:val="24"/>
        </w:rPr>
        <w:t>Le médicament sera pris chaque jour en une seule prise, au cours d’un repas.</w:t>
      </w:r>
    </w:p>
    <w:p w14:paraId="23ED9E31" w14:textId="77777777" w:rsidR="00FB58B3" w:rsidRDefault="00FB58B3" w:rsidP="000E6314">
      <w:pPr>
        <w:rPr>
          <w:bCs/>
          <w:sz w:val="24"/>
          <w:szCs w:val="24"/>
          <w:lang w:val="fr-BE"/>
        </w:rPr>
      </w:pPr>
    </w:p>
    <w:p w14:paraId="6DDA93D1" w14:textId="3995A678" w:rsidR="00346B3E" w:rsidRPr="007D7822" w:rsidRDefault="00346B3E" w:rsidP="00346B3E">
      <w:pPr>
        <w:rPr>
          <w:b/>
          <w:bCs/>
          <w:sz w:val="24"/>
          <w:szCs w:val="24"/>
        </w:rPr>
      </w:pPr>
      <w:r w:rsidRPr="00026904">
        <w:rPr>
          <w:b/>
          <w:bCs/>
          <w:sz w:val="24"/>
          <w:szCs w:val="24"/>
        </w:rPr>
        <w:t>Utilisation chez les enfants</w:t>
      </w:r>
      <w:r w:rsidR="00821851" w:rsidRPr="00026904">
        <w:rPr>
          <w:b/>
          <w:bCs/>
          <w:sz w:val="24"/>
          <w:szCs w:val="24"/>
        </w:rPr>
        <w:t xml:space="preserve"> </w:t>
      </w:r>
      <w:r w:rsidR="00026904" w:rsidRPr="00026904">
        <w:rPr>
          <w:b/>
          <w:bCs/>
          <w:sz w:val="24"/>
          <w:szCs w:val="24"/>
        </w:rPr>
        <w:t>et les adolescents</w:t>
      </w:r>
    </w:p>
    <w:p w14:paraId="57124A48" w14:textId="77777777" w:rsidR="00026904" w:rsidRDefault="00026904" w:rsidP="000E6314">
      <w:pPr>
        <w:rPr>
          <w:bCs/>
          <w:sz w:val="24"/>
          <w:szCs w:val="24"/>
          <w:lang w:val="fr-BE"/>
        </w:rPr>
      </w:pPr>
    </w:p>
    <w:p w14:paraId="71465CB2" w14:textId="58085C39" w:rsidR="00026904" w:rsidRDefault="00026904" w:rsidP="000E6314">
      <w:pPr>
        <w:rPr>
          <w:bCs/>
          <w:sz w:val="24"/>
          <w:szCs w:val="24"/>
          <w:lang w:val="fr-BE"/>
        </w:rPr>
      </w:pPr>
      <w:r>
        <w:rPr>
          <w:bCs/>
          <w:sz w:val="24"/>
          <w:szCs w:val="24"/>
          <w:lang w:val="fr-BE"/>
        </w:rPr>
        <w:t>Chez les enfant</w:t>
      </w:r>
      <w:r w:rsidR="0079660B">
        <w:rPr>
          <w:bCs/>
          <w:sz w:val="24"/>
          <w:szCs w:val="24"/>
          <w:lang w:val="fr-BE"/>
        </w:rPr>
        <w:t>s</w:t>
      </w:r>
      <w:r>
        <w:rPr>
          <w:bCs/>
          <w:sz w:val="24"/>
          <w:szCs w:val="24"/>
          <w:lang w:val="fr-BE"/>
        </w:rPr>
        <w:t xml:space="preserve"> de plus de 12 ans, la dose recommandée est de :</w:t>
      </w:r>
    </w:p>
    <w:p w14:paraId="230FCE22" w14:textId="6E485951" w:rsidR="00026904" w:rsidRDefault="00026904" w:rsidP="00421613">
      <w:pPr>
        <w:pStyle w:val="Paragraphedeliste"/>
        <w:numPr>
          <w:ilvl w:val="0"/>
          <w:numId w:val="31"/>
        </w:numPr>
        <w:ind w:left="426" w:hanging="426"/>
        <w:rPr>
          <w:bCs/>
          <w:sz w:val="24"/>
          <w:szCs w:val="24"/>
          <w:lang w:val="fr-BE"/>
        </w:rPr>
      </w:pPr>
      <w:r w:rsidRPr="007D7822">
        <w:rPr>
          <w:bCs/>
          <w:i/>
          <w:iCs/>
          <w:sz w:val="24"/>
          <w:szCs w:val="24"/>
          <w:lang w:val="fr-BE"/>
        </w:rPr>
        <w:t>Infections urinaire</w:t>
      </w:r>
      <w:r w:rsidRPr="007D7822">
        <w:rPr>
          <w:bCs/>
          <w:sz w:val="24"/>
          <w:szCs w:val="24"/>
          <w:lang w:val="fr-BE"/>
        </w:rPr>
        <w:t xml:space="preserve"> ou </w:t>
      </w:r>
      <w:r w:rsidRPr="007D7822">
        <w:rPr>
          <w:bCs/>
          <w:i/>
          <w:iCs/>
          <w:sz w:val="24"/>
          <w:szCs w:val="24"/>
          <w:lang w:val="fr-BE"/>
        </w:rPr>
        <w:t>vaginale</w:t>
      </w:r>
      <w:r w:rsidRPr="007D7822">
        <w:rPr>
          <w:bCs/>
          <w:sz w:val="24"/>
          <w:szCs w:val="24"/>
          <w:lang w:val="fr-BE"/>
        </w:rPr>
        <w:t xml:space="preserve"> causées par </w:t>
      </w:r>
      <w:r w:rsidRPr="007D7822">
        <w:rPr>
          <w:bCs/>
          <w:i/>
          <w:iCs/>
          <w:sz w:val="24"/>
          <w:szCs w:val="24"/>
          <w:lang w:val="fr-BE"/>
        </w:rPr>
        <w:t>Trichomonas vaginalis</w:t>
      </w:r>
      <w:r w:rsidRPr="007D7822">
        <w:rPr>
          <w:bCs/>
          <w:sz w:val="24"/>
          <w:szCs w:val="24"/>
          <w:lang w:val="fr-BE"/>
        </w:rPr>
        <w:t xml:space="preserve"> : 50 à 75 mg/kg, en 1 fois (à répéter 1 fois si nécessaire) </w:t>
      </w:r>
    </w:p>
    <w:p w14:paraId="6897606D" w14:textId="3236415E" w:rsidR="00421613" w:rsidRDefault="00421613" w:rsidP="00421613">
      <w:pPr>
        <w:pStyle w:val="Paragraphedeliste"/>
        <w:numPr>
          <w:ilvl w:val="0"/>
          <w:numId w:val="31"/>
        </w:numPr>
        <w:ind w:left="426" w:hanging="426"/>
        <w:rPr>
          <w:bCs/>
          <w:sz w:val="24"/>
          <w:szCs w:val="24"/>
          <w:lang w:val="fr-BE"/>
        </w:rPr>
      </w:pPr>
      <w:r>
        <w:rPr>
          <w:bCs/>
          <w:i/>
          <w:iCs/>
          <w:sz w:val="24"/>
          <w:szCs w:val="24"/>
          <w:lang w:val="fr-BE"/>
        </w:rPr>
        <w:t xml:space="preserve">Infection intestinale aiguë causée par Entamoeba histolytica : </w:t>
      </w:r>
      <w:r w:rsidRPr="00B90A6D">
        <w:rPr>
          <w:bCs/>
          <w:sz w:val="24"/>
          <w:szCs w:val="24"/>
          <w:lang w:val="fr-BE"/>
        </w:rPr>
        <w:t xml:space="preserve">50 à </w:t>
      </w:r>
      <w:r>
        <w:rPr>
          <w:bCs/>
          <w:sz w:val="24"/>
          <w:szCs w:val="24"/>
          <w:lang w:val="fr-BE"/>
        </w:rPr>
        <w:t>60</w:t>
      </w:r>
      <w:r w:rsidRPr="00B90A6D">
        <w:rPr>
          <w:bCs/>
          <w:sz w:val="24"/>
          <w:szCs w:val="24"/>
          <w:lang w:val="fr-BE"/>
        </w:rPr>
        <w:t xml:space="preserve"> mg/kg</w:t>
      </w:r>
      <w:r>
        <w:rPr>
          <w:bCs/>
          <w:sz w:val="24"/>
          <w:szCs w:val="24"/>
          <w:lang w:val="fr-BE"/>
        </w:rPr>
        <w:t xml:space="preserve"> par jour, pendant 3 jours </w:t>
      </w:r>
    </w:p>
    <w:p w14:paraId="667683EB" w14:textId="4739908E" w:rsidR="00421613" w:rsidRDefault="00421613" w:rsidP="00421613">
      <w:pPr>
        <w:pStyle w:val="Paragraphedeliste"/>
        <w:numPr>
          <w:ilvl w:val="0"/>
          <w:numId w:val="31"/>
        </w:numPr>
        <w:ind w:left="426" w:hanging="426"/>
        <w:rPr>
          <w:bCs/>
          <w:sz w:val="24"/>
          <w:szCs w:val="24"/>
          <w:lang w:val="fr-BE"/>
        </w:rPr>
      </w:pPr>
      <w:r>
        <w:rPr>
          <w:bCs/>
          <w:i/>
          <w:iCs/>
          <w:sz w:val="24"/>
          <w:szCs w:val="24"/>
          <w:lang w:val="fr-BE"/>
        </w:rPr>
        <w:t>Abcès hépatique causé par Entamoeba histolytica :</w:t>
      </w:r>
      <w:r>
        <w:rPr>
          <w:bCs/>
          <w:sz w:val="24"/>
          <w:szCs w:val="24"/>
          <w:lang w:val="fr-BE"/>
        </w:rPr>
        <w:t xml:space="preserve"> </w:t>
      </w:r>
      <w:r w:rsidRPr="00B90A6D">
        <w:rPr>
          <w:bCs/>
          <w:sz w:val="24"/>
          <w:szCs w:val="24"/>
          <w:lang w:val="fr-BE"/>
        </w:rPr>
        <w:t xml:space="preserve">50 à </w:t>
      </w:r>
      <w:r>
        <w:rPr>
          <w:bCs/>
          <w:sz w:val="24"/>
          <w:szCs w:val="24"/>
          <w:lang w:val="fr-BE"/>
        </w:rPr>
        <w:t>60</w:t>
      </w:r>
      <w:r w:rsidRPr="00B90A6D">
        <w:rPr>
          <w:bCs/>
          <w:sz w:val="24"/>
          <w:szCs w:val="24"/>
          <w:lang w:val="fr-BE"/>
        </w:rPr>
        <w:t xml:space="preserve"> mg/kg</w:t>
      </w:r>
      <w:r>
        <w:rPr>
          <w:bCs/>
          <w:sz w:val="24"/>
          <w:szCs w:val="24"/>
          <w:lang w:val="fr-BE"/>
        </w:rPr>
        <w:t>, pendant 5 jours</w:t>
      </w:r>
    </w:p>
    <w:p w14:paraId="066B7B2B" w14:textId="4323FD09" w:rsidR="00421613" w:rsidRPr="007D7822" w:rsidRDefault="00421613" w:rsidP="007D7822">
      <w:pPr>
        <w:pStyle w:val="Paragraphedeliste"/>
        <w:numPr>
          <w:ilvl w:val="0"/>
          <w:numId w:val="31"/>
        </w:numPr>
        <w:ind w:left="426" w:hanging="426"/>
        <w:rPr>
          <w:bCs/>
          <w:sz w:val="24"/>
          <w:szCs w:val="24"/>
          <w:lang w:val="fr-BE"/>
        </w:rPr>
      </w:pPr>
      <w:r>
        <w:rPr>
          <w:bCs/>
          <w:i/>
          <w:iCs/>
          <w:sz w:val="24"/>
          <w:szCs w:val="24"/>
          <w:lang w:val="fr-BE"/>
        </w:rPr>
        <w:t>Infection intestinale causée par Gardia lamblia :</w:t>
      </w:r>
      <w:r>
        <w:rPr>
          <w:bCs/>
          <w:sz w:val="24"/>
          <w:szCs w:val="24"/>
          <w:lang w:val="fr-BE"/>
        </w:rPr>
        <w:t xml:space="preserve"> </w:t>
      </w:r>
      <w:r w:rsidRPr="00B90A6D">
        <w:rPr>
          <w:bCs/>
          <w:sz w:val="24"/>
          <w:szCs w:val="24"/>
          <w:lang w:val="fr-BE"/>
        </w:rPr>
        <w:t>50 à 75 mg/kg</w:t>
      </w:r>
      <w:r>
        <w:rPr>
          <w:bCs/>
          <w:sz w:val="24"/>
          <w:szCs w:val="24"/>
          <w:lang w:val="fr-BE"/>
        </w:rPr>
        <w:t>, en 1 fois (à répéter 1 fois si besoin)</w:t>
      </w:r>
    </w:p>
    <w:p w14:paraId="15943E55" w14:textId="77777777" w:rsidR="00421613" w:rsidRDefault="00421613" w:rsidP="000E6314">
      <w:pPr>
        <w:rPr>
          <w:bCs/>
          <w:sz w:val="24"/>
          <w:szCs w:val="24"/>
          <w:lang w:val="fr-BE"/>
        </w:rPr>
      </w:pPr>
    </w:p>
    <w:p w14:paraId="40684568" w14:textId="14699198" w:rsidR="00421613" w:rsidRDefault="00421613" w:rsidP="000E6314">
      <w:pPr>
        <w:rPr>
          <w:bCs/>
          <w:sz w:val="24"/>
          <w:szCs w:val="24"/>
          <w:lang w:val="fr-BE"/>
        </w:rPr>
      </w:pPr>
      <w:r>
        <w:rPr>
          <w:bCs/>
          <w:sz w:val="24"/>
          <w:szCs w:val="24"/>
          <w:lang w:val="fr-BE"/>
        </w:rPr>
        <w:t>L</w:t>
      </w:r>
      <w:r w:rsidR="00346B3E" w:rsidRPr="00DE7E4D">
        <w:rPr>
          <w:bCs/>
          <w:sz w:val="24"/>
          <w:szCs w:val="24"/>
          <w:lang w:val="fr-BE"/>
        </w:rPr>
        <w:t xml:space="preserve">'administration à des enfants de moins de 12 ans n'est pas recommandée. </w:t>
      </w:r>
    </w:p>
    <w:p w14:paraId="7565A6D8" w14:textId="6634F289" w:rsidR="00346B3E" w:rsidRDefault="00421613" w:rsidP="000E6314">
      <w:pPr>
        <w:rPr>
          <w:bCs/>
          <w:sz w:val="24"/>
          <w:szCs w:val="24"/>
          <w:lang w:val="fr-BE"/>
        </w:rPr>
      </w:pPr>
      <w:r>
        <w:rPr>
          <w:bCs/>
          <w:sz w:val="24"/>
          <w:szCs w:val="24"/>
          <w:lang w:val="fr-BE"/>
        </w:rPr>
        <w:t>La posologie maximale chez les adultes ne doit pas être dépassée par les enfants.</w:t>
      </w:r>
      <w:r>
        <w:rPr>
          <w:bCs/>
          <w:sz w:val="24"/>
          <w:szCs w:val="24"/>
          <w:lang w:val="fr-BE"/>
        </w:rPr>
        <w:br/>
        <w:t>Le médicament sera pris en une seule prise chaque jour, au cours d’un repas.</w:t>
      </w:r>
    </w:p>
    <w:p w14:paraId="57BE984A" w14:textId="77777777" w:rsidR="00346B3E" w:rsidRDefault="00346B3E" w:rsidP="000E6314">
      <w:pPr>
        <w:rPr>
          <w:bCs/>
          <w:sz w:val="24"/>
          <w:szCs w:val="24"/>
          <w:lang w:val="fr-BE"/>
        </w:rPr>
      </w:pPr>
    </w:p>
    <w:p w14:paraId="45E53768" w14:textId="18496636" w:rsidR="00821851" w:rsidRDefault="00821851" w:rsidP="00821851">
      <w:pPr>
        <w:autoSpaceDE w:val="0"/>
        <w:autoSpaceDN w:val="0"/>
        <w:adjustRightInd w:val="0"/>
        <w:rPr>
          <w:b/>
          <w:bCs/>
          <w:sz w:val="24"/>
          <w:szCs w:val="24"/>
          <w:lang w:val="fr-BE"/>
        </w:rPr>
      </w:pPr>
      <w:r w:rsidRPr="004009F4">
        <w:rPr>
          <w:b/>
          <w:bCs/>
          <w:sz w:val="24"/>
          <w:szCs w:val="24"/>
          <w:lang w:val="fr-BE"/>
        </w:rPr>
        <w:t xml:space="preserve">Utilisation chez le patient présentant </w:t>
      </w:r>
      <w:r w:rsidR="00421613">
        <w:rPr>
          <w:b/>
          <w:bCs/>
          <w:sz w:val="24"/>
          <w:szCs w:val="24"/>
          <w:lang w:val="fr-BE"/>
        </w:rPr>
        <w:t>une insuffisance hépatique</w:t>
      </w:r>
    </w:p>
    <w:p w14:paraId="7A203A87" w14:textId="4B3E0E1F" w:rsidR="00421613" w:rsidRPr="007D7822" w:rsidRDefault="00421613" w:rsidP="00821851">
      <w:pPr>
        <w:autoSpaceDE w:val="0"/>
        <w:autoSpaceDN w:val="0"/>
        <w:adjustRightInd w:val="0"/>
        <w:rPr>
          <w:sz w:val="24"/>
          <w:szCs w:val="24"/>
          <w:lang w:val="fr-BE"/>
        </w:rPr>
      </w:pPr>
      <w:r w:rsidRPr="007D7822">
        <w:rPr>
          <w:sz w:val="24"/>
          <w:szCs w:val="24"/>
          <w:lang w:val="fr-BE"/>
        </w:rPr>
        <w:t xml:space="preserve">Si vous </w:t>
      </w:r>
      <w:r>
        <w:rPr>
          <w:sz w:val="24"/>
          <w:szCs w:val="24"/>
          <w:lang w:val="fr-BE"/>
        </w:rPr>
        <w:t>avez une insuffisance hépatique, la prudence est recommandée, en particulier si la durée du traitement est de plus de 5 jours.  Consultez votre médecin.</w:t>
      </w:r>
    </w:p>
    <w:p w14:paraId="60184F52" w14:textId="77777777" w:rsidR="00421613" w:rsidRDefault="00421613" w:rsidP="004009F4">
      <w:pPr>
        <w:autoSpaceDE w:val="0"/>
        <w:autoSpaceDN w:val="0"/>
        <w:adjustRightInd w:val="0"/>
        <w:rPr>
          <w:bCs/>
          <w:sz w:val="24"/>
          <w:szCs w:val="24"/>
          <w:lang w:val="fr-BE"/>
        </w:rPr>
      </w:pPr>
    </w:p>
    <w:p w14:paraId="08CFC2E6" w14:textId="64D10219" w:rsidR="00421613" w:rsidRPr="007D7822" w:rsidRDefault="00421613" w:rsidP="004009F4">
      <w:pPr>
        <w:autoSpaceDE w:val="0"/>
        <w:autoSpaceDN w:val="0"/>
        <w:adjustRightInd w:val="0"/>
        <w:rPr>
          <w:b/>
          <w:sz w:val="24"/>
          <w:szCs w:val="24"/>
          <w:lang w:val="fr-BE"/>
        </w:rPr>
      </w:pPr>
      <w:r w:rsidRPr="007D7822">
        <w:rPr>
          <w:b/>
          <w:sz w:val="24"/>
          <w:szCs w:val="24"/>
          <w:lang w:val="fr-BE"/>
        </w:rPr>
        <w:t>Utilisation chez le patient présentant une diminution grave du fonctionnement des reins</w:t>
      </w:r>
    </w:p>
    <w:p w14:paraId="4772F87B" w14:textId="52E2E36F" w:rsidR="00421613" w:rsidRDefault="00821851" w:rsidP="004009F4">
      <w:pPr>
        <w:autoSpaceDE w:val="0"/>
        <w:autoSpaceDN w:val="0"/>
        <w:adjustRightInd w:val="0"/>
        <w:rPr>
          <w:bCs/>
          <w:sz w:val="24"/>
          <w:szCs w:val="24"/>
          <w:lang w:val="fr-BE"/>
        </w:rPr>
      </w:pPr>
      <w:r w:rsidRPr="004009F4">
        <w:rPr>
          <w:bCs/>
          <w:sz w:val="24"/>
          <w:szCs w:val="24"/>
          <w:lang w:val="fr-BE"/>
        </w:rPr>
        <w:t>Il n’est généralement pas nécessaire d’adapter la posologie chez les patients dont la fonction rénale est</w:t>
      </w:r>
      <w:r>
        <w:rPr>
          <w:bCs/>
          <w:sz w:val="24"/>
          <w:szCs w:val="24"/>
          <w:lang w:val="fr-BE"/>
        </w:rPr>
        <w:t xml:space="preserve"> </w:t>
      </w:r>
      <w:r w:rsidRPr="004009F4">
        <w:rPr>
          <w:bCs/>
          <w:sz w:val="24"/>
          <w:szCs w:val="24"/>
          <w:lang w:val="fr-BE"/>
        </w:rPr>
        <w:t>altérée. Cependant, parce que le tinidazole est facilement éliminé par hémodialyse, les patients</w:t>
      </w:r>
      <w:r>
        <w:rPr>
          <w:bCs/>
          <w:sz w:val="24"/>
          <w:szCs w:val="24"/>
          <w:lang w:val="fr-BE"/>
        </w:rPr>
        <w:t xml:space="preserve"> </w:t>
      </w:r>
      <w:r w:rsidRPr="004009F4">
        <w:rPr>
          <w:bCs/>
          <w:sz w:val="24"/>
          <w:szCs w:val="24"/>
          <w:lang w:val="fr-BE"/>
        </w:rPr>
        <w:t xml:space="preserve">peuvent avoir besoin de doses supplémentaires de </w:t>
      </w:r>
      <w:r w:rsidR="00421613">
        <w:rPr>
          <w:bCs/>
          <w:sz w:val="24"/>
          <w:szCs w:val="24"/>
          <w:lang w:val="fr-BE"/>
        </w:rPr>
        <w:t>Tinazol</w:t>
      </w:r>
      <w:r w:rsidR="00421613" w:rsidRPr="004009F4">
        <w:rPr>
          <w:bCs/>
          <w:sz w:val="24"/>
          <w:szCs w:val="24"/>
          <w:lang w:val="fr-BE"/>
        </w:rPr>
        <w:t xml:space="preserve"> </w:t>
      </w:r>
      <w:r w:rsidRPr="004009F4">
        <w:rPr>
          <w:bCs/>
          <w:sz w:val="24"/>
          <w:szCs w:val="24"/>
          <w:lang w:val="fr-BE"/>
        </w:rPr>
        <w:t>pour compenser cette élimination.</w:t>
      </w:r>
      <w:r>
        <w:rPr>
          <w:bCs/>
          <w:sz w:val="24"/>
          <w:szCs w:val="24"/>
          <w:lang w:val="fr-BE"/>
        </w:rPr>
        <w:t xml:space="preserve"> </w:t>
      </w:r>
    </w:p>
    <w:p w14:paraId="1B76D2C5" w14:textId="77777777" w:rsidR="00421613" w:rsidRDefault="00421613" w:rsidP="004009F4">
      <w:pPr>
        <w:autoSpaceDE w:val="0"/>
        <w:autoSpaceDN w:val="0"/>
        <w:adjustRightInd w:val="0"/>
        <w:rPr>
          <w:bCs/>
          <w:sz w:val="24"/>
          <w:szCs w:val="24"/>
          <w:lang w:val="fr-BE"/>
        </w:rPr>
      </w:pPr>
    </w:p>
    <w:p w14:paraId="058B7989" w14:textId="653BED8B" w:rsidR="00821851" w:rsidRPr="00821851" w:rsidRDefault="00821851" w:rsidP="004009F4">
      <w:pPr>
        <w:autoSpaceDE w:val="0"/>
        <w:autoSpaceDN w:val="0"/>
        <w:adjustRightInd w:val="0"/>
        <w:rPr>
          <w:bCs/>
          <w:sz w:val="24"/>
          <w:szCs w:val="24"/>
          <w:lang w:val="fr-BE"/>
        </w:rPr>
      </w:pPr>
      <w:r w:rsidRPr="004009F4">
        <w:rPr>
          <w:bCs/>
          <w:sz w:val="24"/>
          <w:szCs w:val="24"/>
          <w:lang w:val="fr-BE"/>
        </w:rPr>
        <w:t xml:space="preserve">Votre médecin vous dira combien de temps vous devrez prendre </w:t>
      </w:r>
      <w:r w:rsidR="00421613">
        <w:rPr>
          <w:bCs/>
          <w:sz w:val="24"/>
          <w:szCs w:val="24"/>
          <w:lang w:val="fr-BE"/>
        </w:rPr>
        <w:t>Tinazol</w:t>
      </w:r>
      <w:r w:rsidRPr="004009F4">
        <w:rPr>
          <w:bCs/>
          <w:sz w:val="24"/>
          <w:szCs w:val="24"/>
          <w:lang w:val="fr-BE"/>
        </w:rPr>
        <w:t>. N'arrêtez pas</w:t>
      </w:r>
      <w:r>
        <w:rPr>
          <w:bCs/>
          <w:sz w:val="24"/>
          <w:szCs w:val="24"/>
          <w:lang w:val="fr-BE"/>
        </w:rPr>
        <w:t xml:space="preserve"> </w:t>
      </w:r>
      <w:r w:rsidRPr="004009F4">
        <w:rPr>
          <w:bCs/>
          <w:sz w:val="24"/>
          <w:szCs w:val="24"/>
          <w:lang w:val="fr-BE"/>
        </w:rPr>
        <w:t>prématurément votre</w:t>
      </w:r>
      <w:r>
        <w:rPr>
          <w:bCs/>
          <w:sz w:val="24"/>
          <w:szCs w:val="24"/>
          <w:lang w:val="fr-BE"/>
        </w:rPr>
        <w:t xml:space="preserve"> </w:t>
      </w:r>
      <w:r w:rsidRPr="004009F4">
        <w:rPr>
          <w:bCs/>
          <w:sz w:val="24"/>
          <w:szCs w:val="24"/>
          <w:lang w:val="fr-BE"/>
        </w:rPr>
        <w:t>traitement car votre infection pourrait ne pas être guérie. Si aucune amélioration</w:t>
      </w:r>
      <w:r>
        <w:rPr>
          <w:bCs/>
          <w:sz w:val="24"/>
          <w:szCs w:val="24"/>
          <w:lang w:val="fr-BE"/>
        </w:rPr>
        <w:t xml:space="preserve"> </w:t>
      </w:r>
      <w:r w:rsidRPr="004009F4">
        <w:rPr>
          <w:bCs/>
          <w:sz w:val="24"/>
          <w:szCs w:val="24"/>
          <w:lang w:val="fr-BE"/>
        </w:rPr>
        <w:t>n’apparaît, veuillez consulter à nouveau votre médecin.</w:t>
      </w:r>
    </w:p>
    <w:p w14:paraId="52C22DB2" w14:textId="77777777" w:rsidR="00821851" w:rsidRPr="00FB58B3" w:rsidRDefault="00821851" w:rsidP="000E6314">
      <w:pPr>
        <w:rPr>
          <w:bCs/>
          <w:sz w:val="24"/>
          <w:szCs w:val="24"/>
          <w:lang w:val="fr-BE"/>
        </w:rPr>
      </w:pPr>
    </w:p>
    <w:p w14:paraId="36C99610" w14:textId="4714CDA1" w:rsidR="00105220" w:rsidRPr="000E6314" w:rsidRDefault="00105220" w:rsidP="00105220">
      <w:pPr>
        <w:rPr>
          <w:sz w:val="24"/>
          <w:szCs w:val="24"/>
        </w:rPr>
      </w:pPr>
      <w:r w:rsidRPr="00621F79">
        <w:rPr>
          <w:b/>
          <w:bCs/>
          <w:sz w:val="24"/>
          <w:szCs w:val="24"/>
        </w:rPr>
        <w:t xml:space="preserve">Si </w:t>
      </w:r>
      <w:r>
        <w:rPr>
          <w:b/>
          <w:bCs/>
          <w:sz w:val="24"/>
          <w:szCs w:val="24"/>
        </w:rPr>
        <w:t>vous avez pris plus de Tinazol</w:t>
      </w:r>
      <w:r w:rsidRPr="00621F79">
        <w:rPr>
          <w:b/>
          <w:bCs/>
          <w:sz w:val="24"/>
          <w:szCs w:val="24"/>
        </w:rPr>
        <w:t xml:space="preserve"> que vous n'auriez dû</w:t>
      </w:r>
    </w:p>
    <w:p w14:paraId="3CD9E20C" w14:textId="570550E7" w:rsidR="00105220" w:rsidRDefault="00105220" w:rsidP="00105220">
      <w:pPr>
        <w:rPr>
          <w:sz w:val="24"/>
          <w:szCs w:val="24"/>
        </w:rPr>
      </w:pPr>
      <w:r w:rsidRPr="00621F79">
        <w:rPr>
          <w:sz w:val="24"/>
          <w:szCs w:val="24"/>
        </w:rPr>
        <w:t>Si vous avez pris trop de T</w:t>
      </w:r>
      <w:r>
        <w:rPr>
          <w:sz w:val="24"/>
          <w:szCs w:val="24"/>
        </w:rPr>
        <w:t>inazol</w:t>
      </w:r>
      <w:r w:rsidRPr="00621F79">
        <w:rPr>
          <w:sz w:val="24"/>
          <w:szCs w:val="24"/>
        </w:rPr>
        <w:t xml:space="preserve">, </w:t>
      </w:r>
      <w:r>
        <w:rPr>
          <w:sz w:val="24"/>
          <w:szCs w:val="24"/>
        </w:rPr>
        <w:t>prenez immédiatement contact avec votre médecin, votre pharmacien ou le Centre Antipoisons</w:t>
      </w:r>
      <w:r w:rsidR="000C1BE0">
        <w:rPr>
          <w:sz w:val="24"/>
          <w:szCs w:val="24"/>
        </w:rPr>
        <w:t>.</w:t>
      </w:r>
      <w:r>
        <w:rPr>
          <w:sz w:val="24"/>
          <w:szCs w:val="24"/>
        </w:rPr>
        <w:t xml:space="preserve"> </w:t>
      </w:r>
    </w:p>
    <w:p w14:paraId="5BE062BE" w14:textId="77777777" w:rsidR="00105220" w:rsidRDefault="00105220" w:rsidP="00105220">
      <w:pPr>
        <w:rPr>
          <w:sz w:val="24"/>
          <w:szCs w:val="24"/>
        </w:rPr>
      </w:pPr>
    </w:p>
    <w:p w14:paraId="6E8EA4C6" w14:textId="794D6C9D" w:rsidR="00105220" w:rsidRDefault="00105220" w:rsidP="00105220">
      <w:pPr>
        <w:rPr>
          <w:sz w:val="24"/>
          <w:szCs w:val="24"/>
          <w:lang w:val="fr-BE"/>
        </w:rPr>
      </w:pPr>
      <w:r>
        <w:rPr>
          <w:sz w:val="24"/>
          <w:szCs w:val="24"/>
        </w:rPr>
        <w:t xml:space="preserve">En cas d’utilisation de trop fortes doses (= surdosage), </w:t>
      </w:r>
      <w:r>
        <w:rPr>
          <w:sz w:val="24"/>
          <w:szCs w:val="24"/>
          <w:lang w:val="fr-BE"/>
        </w:rPr>
        <w:t>u</w:t>
      </w:r>
      <w:r w:rsidRPr="00DE7E4D">
        <w:rPr>
          <w:sz w:val="24"/>
          <w:szCs w:val="24"/>
          <w:lang w:val="fr-BE"/>
        </w:rPr>
        <w:t>n traitement symptomatique et de soutien sera instauré. Un lavage gastrique peut être utile. Le tinidazole est facilement dialysable.</w:t>
      </w:r>
    </w:p>
    <w:p w14:paraId="4B16C59A" w14:textId="77777777" w:rsidR="00105220" w:rsidRDefault="00105220" w:rsidP="00105220">
      <w:pPr>
        <w:rPr>
          <w:sz w:val="24"/>
          <w:szCs w:val="24"/>
          <w:lang w:val="fr-BE"/>
        </w:rPr>
      </w:pPr>
    </w:p>
    <w:p w14:paraId="7E5FF6F4" w14:textId="1C0049F4" w:rsidR="000E6314" w:rsidRPr="000E6314" w:rsidRDefault="00621F79" w:rsidP="000E6314">
      <w:pPr>
        <w:rPr>
          <w:sz w:val="24"/>
          <w:szCs w:val="24"/>
        </w:rPr>
      </w:pPr>
      <w:r w:rsidRPr="00621F79">
        <w:rPr>
          <w:b/>
          <w:bCs/>
          <w:sz w:val="24"/>
          <w:szCs w:val="24"/>
        </w:rPr>
        <w:t xml:space="preserve">Si vous </w:t>
      </w:r>
      <w:r w:rsidR="00105220">
        <w:rPr>
          <w:b/>
          <w:bCs/>
          <w:sz w:val="24"/>
          <w:szCs w:val="24"/>
        </w:rPr>
        <w:t>oubliez</w:t>
      </w:r>
      <w:r w:rsidRPr="00621F79">
        <w:rPr>
          <w:b/>
          <w:bCs/>
          <w:sz w:val="24"/>
          <w:szCs w:val="24"/>
        </w:rPr>
        <w:t xml:space="preserve"> de prendre </w:t>
      </w:r>
      <w:r w:rsidR="00DE7E4D">
        <w:rPr>
          <w:b/>
          <w:bCs/>
          <w:sz w:val="24"/>
          <w:szCs w:val="24"/>
        </w:rPr>
        <w:t>T</w:t>
      </w:r>
      <w:r w:rsidR="000A69EA">
        <w:rPr>
          <w:b/>
          <w:bCs/>
          <w:sz w:val="24"/>
          <w:szCs w:val="24"/>
        </w:rPr>
        <w:t>inazol</w:t>
      </w:r>
    </w:p>
    <w:p w14:paraId="4291E10E" w14:textId="5221D1E2" w:rsidR="00DE7E4D" w:rsidRPr="004009F4" w:rsidRDefault="00105220" w:rsidP="000E6314">
      <w:pPr>
        <w:rPr>
          <w:bCs/>
          <w:sz w:val="24"/>
          <w:szCs w:val="24"/>
          <w:lang w:val="fr-BE"/>
        </w:rPr>
      </w:pPr>
      <w:r>
        <w:rPr>
          <w:bCs/>
          <w:sz w:val="24"/>
          <w:szCs w:val="24"/>
          <w:lang w:val="fr-BE"/>
        </w:rPr>
        <w:t xml:space="preserve">Ne prenez pas de double dose pour compenser la dose que vous avez oublié de prendre.  Prenez la dose suivante selon le schéma habituel.  </w:t>
      </w:r>
    </w:p>
    <w:p w14:paraId="7173BE02" w14:textId="77777777" w:rsidR="00821851" w:rsidRDefault="00821851" w:rsidP="000E6314">
      <w:pPr>
        <w:rPr>
          <w:b/>
          <w:bCs/>
          <w:sz w:val="24"/>
          <w:szCs w:val="24"/>
        </w:rPr>
      </w:pPr>
    </w:p>
    <w:p w14:paraId="1A278690" w14:textId="0F888081" w:rsidR="00105220" w:rsidRDefault="00105220" w:rsidP="000E6314">
      <w:pPr>
        <w:rPr>
          <w:b/>
          <w:bCs/>
          <w:sz w:val="24"/>
          <w:szCs w:val="24"/>
        </w:rPr>
      </w:pPr>
      <w:r>
        <w:rPr>
          <w:b/>
          <w:bCs/>
          <w:sz w:val="24"/>
          <w:szCs w:val="24"/>
        </w:rPr>
        <w:lastRenderedPageBreak/>
        <w:t>Si vous arrêtez de prendre Tinazol</w:t>
      </w:r>
    </w:p>
    <w:p w14:paraId="31146A8D" w14:textId="77777777" w:rsidR="000E6314" w:rsidRDefault="00536A96" w:rsidP="00536A96">
      <w:pPr>
        <w:rPr>
          <w:sz w:val="24"/>
          <w:szCs w:val="24"/>
          <w:lang w:val="fr-BE"/>
        </w:rPr>
      </w:pPr>
      <w:bookmarkStart w:id="6" w:name="Ann3bEffetsIndesirables"/>
      <w:r w:rsidRPr="00536A96">
        <w:rPr>
          <w:sz w:val="24"/>
          <w:szCs w:val="24"/>
          <w:lang w:val="fr-BE"/>
        </w:rPr>
        <w:t>N’arrêtez pas prématurément votre traitement car les symptômes peuvent réapparaître si toutes les bactéries et parasites ne sont pas tués.</w:t>
      </w:r>
    </w:p>
    <w:p w14:paraId="77487917" w14:textId="646B2E0C" w:rsidR="00536A96" w:rsidRDefault="00105220" w:rsidP="00536A96">
      <w:pPr>
        <w:rPr>
          <w:sz w:val="24"/>
          <w:szCs w:val="24"/>
        </w:rPr>
      </w:pPr>
      <w:r>
        <w:rPr>
          <w:sz w:val="24"/>
          <w:szCs w:val="24"/>
        </w:rPr>
        <w:t>Consultez toujours votre médecin si vous envisagez d’arrêter le traitement.</w:t>
      </w:r>
    </w:p>
    <w:p w14:paraId="2681DD0C" w14:textId="77777777" w:rsidR="007953DA" w:rsidRDefault="007953DA" w:rsidP="00536A96">
      <w:pPr>
        <w:rPr>
          <w:sz w:val="24"/>
          <w:szCs w:val="24"/>
        </w:rPr>
      </w:pPr>
    </w:p>
    <w:p w14:paraId="5F09D306" w14:textId="31451634" w:rsidR="0058208A" w:rsidRDefault="00105220" w:rsidP="00536A96">
      <w:pPr>
        <w:rPr>
          <w:sz w:val="24"/>
          <w:szCs w:val="24"/>
        </w:rPr>
      </w:pPr>
      <w:r>
        <w:rPr>
          <w:sz w:val="24"/>
          <w:szCs w:val="24"/>
        </w:rPr>
        <w:t>Si vous avez d’autres questions sur l’utilisation de ce médicament, demandez plus d’information à votre médecin ou à votre pharmacien.</w:t>
      </w:r>
    </w:p>
    <w:p w14:paraId="16F179D4" w14:textId="77777777" w:rsidR="0058208A" w:rsidRPr="000E6314" w:rsidRDefault="0058208A" w:rsidP="00536A96">
      <w:pPr>
        <w:rPr>
          <w:sz w:val="24"/>
          <w:szCs w:val="24"/>
        </w:rPr>
      </w:pPr>
    </w:p>
    <w:p w14:paraId="48DB7C07" w14:textId="77777777" w:rsidR="000E6314" w:rsidRPr="000E6314" w:rsidRDefault="00621F79" w:rsidP="007D7822">
      <w:pPr>
        <w:pStyle w:val="Paragraphedeliste"/>
        <w:numPr>
          <w:ilvl w:val="0"/>
          <w:numId w:val="17"/>
        </w:numPr>
        <w:ind w:left="426" w:hanging="426"/>
        <w:rPr>
          <w:b/>
          <w:sz w:val="24"/>
          <w:szCs w:val="24"/>
        </w:rPr>
      </w:pPr>
      <w:r w:rsidRPr="00621F79">
        <w:rPr>
          <w:b/>
          <w:sz w:val="24"/>
          <w:szCs w:val="24"/>
        </w:rPr>
        <w:t>EFFETS INDESIRABLES EVENTUELS ?</w:t>
      </w:r>
      <w:bookmarkEnd w:id="6"/>
    </w:p>
    <w:p w14:paraId="2731F35C" w14:textId="77777777" w:rsidR="000E6314" w:rsidRPr="000E6314" w:rsidRDefault="000E6314" w:rsidP="000E6314">
      <w:pPr>
        <w:rPr>
          <w:b/>
          <w:sz w:val="24"/>
          <w:szCs w:val="24"/>
        </w:rPr>
      </w:pPr>
    </w:p>
    <w:p w14:paraId="4251C998" w14:textId="60A313D1" w:rsidR="000E6314" w:rsidRDefault="00621F79" w:rsidP="000E6314">
      <w:pPr>
        <w:rPr>
          <w:sz w:val="24"/>
          <w:szCs w:val="24"/>
        </w:rPr>
      </w:pPr>
      <w:bookmarkStart w:id="7" w:name="Ann3b_4_EffetsIndesirables_12"/>
      <w:bookmarkEnd w:id="7"/>
      <w:r w:rsidRPr="00621F79">
        <w:rPr>
          <w:sz w:val="24"/>
          <w:szCs w:val="24"/>
        </w:rPr>
        <w:t>Comme tous les médicaments,</w:t>
      </w:r>
      <w:r w:rsidR="00105220">
        <w:rPr>
          <w:sz w:val="24"/>
          <w:szCs w:val="24"/>
        </w:rPr>
        <w:t xml:space="preserve"> ce médicament peut provoquer</w:t>
      </w:r>
      <w:r w:rsidRPr="00621F79">
        <w:rPr>
          <w:sz w:val="24"/>
          <w:szCs w:val="24"/>
        </w:rPr>
        <w:t xml:space="preserve"> des effets indésirables</w:t>
      </w:r>
      <w:r w:rsidR="00105220">
        <w:rPr>
          <w:sz w:val="24"/>
          <w:szCs w:val="24"/>
        </w:rPr>
        <w:t>, mais ils ne surviennent pas systématiquement chez tout le monde.</w:t>
      </w:r>
    </w:p>
    <w:p w14:paraId="74E08EE4" w14:textId="65D6BEDB" w:rsidR="00105220" w:rsidRDefault="00105220" w:rsidP="000E6314">
      <w:pPr>
        <w:rPr>
          <w:sz w:val="24"/>
          <w:szCs w:val="24"/>
        </w:rPr>
      </w:pPr>
    </w:p>
    <w:p w14:paraId="7A64C57A" w14:textId="6B3C12FD" w:rsidR="00105220" w:rsidRDefault="00105220" w:rsidP="000E6314">
      <w:pPr>
        <w:rPr>
          <w:sz w:val="24"/>
          <w:szCs w:val="24"/>
        </w:rPr>
      </w:pPr>
      <w:r>
        <w:rPr>
          <w:sz w:val="24"/>
          <w:szCs w:val="24"/>
        </w:rPr>
        <w:t xml:space="preserve">Dans de rares cas, ce médicament peut provoquer une réaction allergique grave potentiellement fatale (choc anaphylactique).  Si vous observez l’apparition rapide de difficultés respiratoires, de gonflement du visage et de la gorge, un malaise général (choc), </w:t>
      </w:r>
      <w:r w:rsidRPr="007D7822">
        <w:rPr>
          <w:b/>
          <w:bCs/>
          <w:sz w:val="24"/>
          <w:szCs w:val="24"/>
        </w:rPr>
        <w:t>contactez immédiatement un médecin</w:t>
      </w:r>
      <w:r>
        <w:rPr>
          <w:sz w:val="24"/>
          <w:szCs w:val="24"/>
        </w:rPr>
        <w:t>.</w:t>
      </w:r>
    </w:p>
    <w:p w14:paraId="56AE1592" w14:textId="6F7E792C" w:rsidR="00105220" w:rsidRDefault="00105220" w:rsidP="000E6314">
      <w:pPr>
        <w:rPr>
          <w:sz w:val="24"/>
          <w:szCs w:val="24"/>
        </w:rPr>
      </w:pPr>
    </w:p>
    <w:p w14:paraId="61FB85D8" w14:textId="2C111FCC" w:rsidR="00105220" w:rsidRDefault="00105220" w:rsidP="000E6314">
      <w:pPr>
        <w:rPr>
          <w:sz w:val="24"/>
          <w:szCs w:val="24"/>
        </w:rPr>
      </w:pPr>
      <w:r w:rsidRPr="007D7822">
        <w:rPr>
          <w:i/>
          <w:iCs/>
          <w:sz w:val="24"/>
          <w:szCs w:val="24"/>
        </w:rPr>
        <w:t>Effets indésirables fréquents</w:t>
      </w:r>
      <w:r>
        <w:rPr>
          <w:sz w:val="24"/>
          <w:szCs w:val="24"/>
        </w:rPr>
        <w:t xml:space="preserve"> (peuvent affecter jusqu’à 1 patient sur 10)</w:t>
      </w:r>
    </w:p>
    <w:p w14:paraId="27FD8E5B" w14:textId="3E56E216" w:rsidR="00105220" w:rsidRDefault="00105220" w:rsidP="00105220">
      <w:pPr>
        <w:pStyle w:val="Paragraphedeliste"/>
        <w:numPr>
          <w:ilvl w:val="0"/>
          <w:numId w:val="32"/>
        </w:numPr>
        <w:rPr>
          <w:sz w:val="24"/>
          <w:szCs w:val="24"/>
        </w:rPr>
      </w:pPr>
      <w:r>
        <w:rPr>
          <w:sz w:val="24"/>
          <w:szCs w:val="24"/>
        </w:rPr>
        <w:t>Diminution de l’appétit</w:t>
      </w:r>
    </w:p>
    <w:p w14:paraId="262C2CE0" w14:textId="65E05805" w:rsidR="00105220" w:rsidRDefault="00105220" w:rsidP="00105220">
      <w:pPr>
        <w:pStyle w:val="Paragraphedeliste"/>
        <w:numPr>
          <w:ilvl w:val="0"/>
          <w:numId w:val="32"/>
        </w:numPr>
        <w:rPr>
          <w:sz w:val="24"/>
          <w:szCs w:val="24"/>
        </w:rPr>
      </w:pPr>
      <w:r>
        <w:rPr>
          <w:sz w:val="24"/>
          <w:szCs w:val="24"/>
        </w:rPr>
        <w:t>Maux de tête</w:t>
      </w:r>
    </w:p>
    <w:p w14:paraId="6A9DB6D1" w14:textId="2417A6F5" w:rsidR="00105220" w:rsidRDefault="00105220" w:rsidP="00105220">
      <w:pPr>
        <w:pStyle w:val="Paragraphedeliste"/>
        <w:numPr>
          <w:ilvl w:val="0"/>
          <w:numId w:val="32"/>
        </w:numPr>
        <w:rPr>
          <w:sz w:val="24"/>
          <w:szCs w:val="24"/>
        </w:rPr>
      </w:pPr>
      <w:r>
        <w:rPr>
          <w:sz w:val="24"/>
          <w:szCs w:val="24"/>
        </w:rPr>
        <w:t>Vertiges</w:t>
      </w:r>
    </w:p>
    <w:p w14:paraId="3A6CD21B" w14:textId="4540E6B8" w:rsidR="00105220" w:rsidRDefault="00105220" w:rsidP="00105220">
      <w:pPr>
        <w:pStyle w:val="Paragraphedeliste"/>
        <w:numPr>
          <w:ilvl w:val="0"/>
          <w:numId w:val="32"/>
        </w:numPr>
        <w:rPr>
          <w:sz w:val="24"/>
          <w:szCs w:val="24"/>
        </w:rPr>
      </w:pPr>
      <w:r>
        <w:rPr>
          <w:sz w:val="24"/>
          <w:szCs w:val="24"/>
        </w:rPr>
        <w:t>Vomissements, diarrhée, nausées, douleurs abdominales</w:t>
      </w:r>
    </w:p>
    <w:p w14:paraId="65E00313" w14:textId="1F46D95A" w:rsidR="00105220" w:rsidRPr="007D7822" w:rsidRDefault="00105220" w:rsidP="007D7822">
      <w:pPr>
        <w:pStyle w:val="Paragraphedeliste"/>
        <w:numPr>
          <w:ilvl w:val="0"/>
          <w:numId w:val="32"/>
        </w:numPr>
        <w:rPr>
          <w:sz w:val="24"/>
          <w:szCs w:val="24"/>
        </w:rPr>
      </w:pPr>
      <w:r>
        <w:rPr>
          <w:sz w:val="24"/>
          <w:szCs w:val="24"/>
        </w:rPr>
        <w:t>Inflammation de la peau d’origine allergique, démangeaisons</w:t>
      </w:r>
    </w:p>
    <w:p w14:paraId="2266B784" w14:textId="2FE40606" w:rsidR="00536A96" w:rsidRDefault="00536A96" w:rsidP="00536A96">
      <w:pPr>
        <w:rPr>
          <w:sz w:val="24"/>
          <w:szCs w:val="24"/>
          <w:lang w:val="fr-BE"/>
        </w:rPr>
      </w:pPr>
      <w:bookmarkStart w:id="8" w:name="Ann3bConservation"/>
      <w:r w:rsidRPr="00536A96">
        <w:rPr>
          <w:sz w:val="24"/>
          <w:szCs w:val="24"/>
          <w:lang w:val="fr-BE"/>
        </w:rPr>
        <w:t xml:space="preserve"> </w:t>
      </w:r>
    </w:p>
    <w:p w14:paraId="691EF5C2" w14:textId="52FC98C3" w:rsidR="000874B2" w:rsidRDefault="000874B2" w:rsidP="00536A96">
      <w:pPr>
        <w:rPr>
          <w:sz w:val="24"/>
          <w:szCs w:val="24"/>
          <w:lang w:val="fr-BE"/>
        </w:rPr>
      </w:pPr>
      <w:r>
        <w:rPr>
          <w:sz w:val="24"/>
          <w:szCs w:val="24"/>
          <w:lang w:val="fr-BE"/>
        </w:rPr>
        <w:t>Effets indésirables très rares (peuvent affecter jusqu’à 1 patient sur 10 000)</w:t>
      </w:r>
    </w:p>
    <w:p w14:paraId="3F7D48BB" w14:textId="6F816BBC" w:rsidR="000874B2" w:rsidRDefault="000874B2" w:rsidP="000874B2">
      <w:pPr>
        <w:pStyle w:val="Paragraphedeliste"/>
        <w:numPr>
          <w:ilvl w:val="0"/>
          <w:numId w:val="33"/>
        </w:numPr>
        <w:rPr>
          <w:sz w:val="24"/>
          <w:szCs w:val="24"/>
          <w:lang w:val="fr-BE"/>
        </w:rPr>
      </w:pPr>
      <w:r>
        <w:rPr>
          <w:sz w:val="24"/>
          <w:szCs w:val="24"/>
          <w:lang w:val="fr-BE"/>
        </w:rPr>
        <w:t xml:space="preserve">Réactions cutanées sévères (telles </w:t>
      </w:r>
      <w:proofErr w:type="gramStart"/>
      <w:r>
        <w:rPr>
          <w:sz w:val="24"/>
          <w:szCs w:val="24"/>
          <w:lang w:val="fr-BE"/>
        </w:rPr>
        <w:t>que érythème</w:t>
      </w:r>
      <w:proofErr w:type="gramEnd"/>
      <w:r>
        <w:rPr>
          <w:sz w:val="24"/>
          <w:szCs w:val="24"/>
          <w:lang w:val="fr-BE"/>
        </w:rPr>
        <w:t xml:space="preserve"> multiforme, syndrome de Stevens-Johnson, nécrolyse épidermique)</w:t>
      </w:r>
    </w:p>
    <w:p w14:paraId="530F0D5F" w14:textId="77777777" w:rsidR="000874B2" w:rsidRDefault="000874B2" w:rsidP="007D7822">
      <w:pPr>
        <w:pStyle w:val="Paragraphedeliste"/>
        <w:rPr>
          <w:sz w:val="24"/>
          <w:szCs w:val="24"/>
          <w:lang w:val="fr-BE"/>
        </w:rPr>
      </w:pPr>
    </w:p>
    <w:p w14:paraId="0E71B176" w14:textId="77B01CF6" w:rsidR="000874B2" w:rsidRPr="007D7822" w:rsidRDefault="000874B2" w:rsidP="007D7822">
      <w:pPr>
        <w:rPr>
          <w:sz w:val="24"/>
          <w:szCs w:val="24"/>
          <w:lang w:val="fr-BE"/>
        </w:rPr>
      </w:pPr>
      <w:r w:rsidRPr="007D7822">
        <w:rPr>
          <w:i/>
          <w:iCs/>
          <w:sz w:val="24"/>
          <w:szCs w:val="24"/>
          <w:lang w:val="fr-BE"/>
        </w:rPr>
        <w:t>Effets indésirables</w:t>
      </w:r>
      <w:r>
        <w:rPr>
          <w:i/>
          <w:iCs/>
          <w:sz w:val="24"/>
          <w:szCs w:val="24"/>
          <w:lang w:val="fr-BE"/>
        </w:rPr>
        <w:t xml:space="preserve"> de fréquence indéterminée</w:t>
      </w:r>
      <w:r w:rsidRPr="007D7822">
        <w:rPr>
          <w:sz w:val="24"/>
          <w:szCs w:val="24"/>
          <w:lang w:val="fr-BE"/>
        </w:rPr>
        <w:t xml:space="preserve"> (</w:t>
      </w:r>
      <w:r>
        <w:rPr>
          <w:sz w:val="24"/>
          <w:szCs w:val="24"/>
          <w:lang w:val="fr-BE"/>
        </w:rPr>
        <w:t>ne peut être estimée sur la base des données disponibles</w:t>
      </w:r>
      <w:r w:rsidRPr="007D7822">
        <w:rPr>
          <w:sz w:val="24"/>
          <w:szCs w:val="24"/>
          <w:lang w:val="fr-BE"/>
        </w:rPr>
        <w:t>)</w:t>
      </w:r>
    </w:p>
    <w:p w14:paraId="426515CA" w14:textId="74A0BF2C" w:rsidR="000874B2" w:rsidRDefault="000874B2" w:rsidP="000874B2">
      <w:pPr>
        <w:pStyle w:val="Paragraphedeliste"/>
        <w:numPr>
          <w:ilvl w:val="0"/>
          <w:numId w:val="32"/>
        </w:numPr>
        <w:rPr>
          <w:sz w:val="24"/>
          <w:szCs w:val="24"/>
        </w:rPr>
      </w:pPr>
      <w:r>
        <w:rPr>
          <w:sz w:val="24"/>
          <w:szCs w:val="24"/>
        </w:rPr>
        <w:t>Diminution du nombre de globules blancs (leucopénie)</w:t>
      </w:r>
    </w:p>
    <w:p w14:paraId="55D2FAA9" w14:textId="2BC94637" w:rsidR="000874B2" w:rsidRDefault="000874B2" w:rsidP="000874B2">
      <w:pPr>
        <w:pStyle w:val="Paragraphedeliste"/>
        <w:numPr>
          <w:ilvl w:val="0"/>
          <w:numId w:val="32"/>
        </w:numPr>
        <w:rPr>
          <w:sz w:val="24"/>
          <w:szCs w:val="24"/>
        </w:rPr>
      </w:pPr>
      <w:r>
        <w:rPr>
          <w:sz w:val="24"/>
          <w:szCs w:val="24"/>
        </w:rPr>
        <w:t>Réactions de type allergique grave, allergie médicamenteuse</w:t>
      </w:r>
    </w:p>
    <w:p w14:paraId="63977243" w14:textId="4F590BCF" w:rsidR="000874B2" w:rsidRDefault="000874B2" w:rsidP="000874B2">
      <w:pPr>
        <w:pStyle w:val="Paragraphedeliste"/>
        <w:numPr>
          <w:ilvl w:val="0"/>
          <w:numId w:val="32"/>
        </w:numPr>
        <w:rPr>
          <w:sz w:val="24"/>
          <w:szCs w:val="24"/>
        </w:rPr>
      </w:pPr>
      <w:r>
        <w:rPr>
          <w:sz w:val="24"/>
          <w:szCs w:val="24"/>
        </w:rPr>
        <w:t>Convulsions, affection du système nerveux périphérique, fourmillements (paresthésies), déficit de la sensibilité (hypoesthésie), troubles sensoriels, trouble de la coordination (ataxie), étourdissements, altération du goût (dysgueusie)</w:t>
      </w:r>
    </w:p>
    <w:p w14:paraId="2626F618" w14:textId="1C16285B" w:rsidR="000874B2" w:rsidRDefault="000874B2" w:rsidP="000874B2">
      <w:pPr>
        <w:pStyle w:val="Paragraphedeliste"/>
        <w:numPr>
          <w:ilvl w:val="0"/>
          <w:numId w:val="32"/>
        </w:numPr>
        <w:rPr>
          <w:sz w:val="24"/>
          <w:szCs w:val="24"/>
        </w:rPr>
      </w:pPr>
      <w:r>
        <w:rPr>
          <w:sz w:val="24"/>
          <w:szCs w:val="24"/>
        </w:rPr>
        <w:t>Bouffées de chaleur</w:t>
      </w:r>
    </w:p>
    <w:p w14:paraId="1916DD7D" w14:textId="3638B279" w:rsidR="000874B2" w:rsidRDefault="000874B2" w:rsidP="000874B2">
      <w:pPr>
        <w:pStyle w:val="Paragraphedeliste"/>
        <w:numPr>
          <w:ilvl w:val="0"/>
          <w:numId w:val="32"/>
        </w:numPr>
        <w:rPr>
          <w:sz w:val="24"/>
          <w:szCs w:val="24"/>
        </w:rPr>
      </w:pPr>
      <w:r>
        <w:rPr>
          <w:sz w:val="24"/>
          <w:szCs w:val="24"/>
        </w:rPr>
        <w:t>Inflammation de la langue, inflammation de la bouche, décoloration de la langue</w:t>
      </w:r>
    </w:p>
    <w:p w14:paraId="3823AF3D" w14:textId="137E2CBF" w:rsidR="000874B2" w:rsidRDefault="000874B2" w:rsidP="000874B2">
      <w:pPr>
        <w:pStyle w:val="Paragraphedeliste"/>
        <w:numPr>
          <w:ilvl w:val="0"/>
          <w:numId w:val="32"/>
        </w:numPr>
        <w:rPr>
          <w:sz w:val="24"/>
          <w:szCs w:val="24"/>
        </w:rPr>
      </w:pPr>
      <w:r>
        <w:rPr>
          <w:sz w:val="24"/>
          <w:szCs w:val="24"/>
        </w:rPr>
        <w:t>Œdème de Quincke, urticaire</w:t>
      </w:r>
    </w:p>
    <w:p w14:paraId="6A8760B1" w14:textId="54C448AF" w:rsidR="000874B2" w:rsidRDefault="000874B2" w:rsidP="000874B2">
      <w:pPr>
        <w:pStyle w:val="Paragraphedeliste"/>
        <w:numPr>
          <w:ilvl w:val="0"/>
          <w:numId w:val="32"/>
        </w:numPr>
        <w:rPr>
          <w:sz w:val="24"/>
          <w:szCs w:val="24"/>
        </w:rPr>
      </w:pPr>
      <w:r>
        <w:rPr>
          <w:sz w:val="24"/>
          <w:szCs w:val="24"/>
        </w:rPr>
        <w:t>Coloration excessive de l’urine (chromaturie)</w:t>
      </w:r>
    </w:p>
    <w:p w14:paraId="092541B6" w14:textId="3803FCD6" w:rsidR="000874B2" w:rsidRDefault="000874B2" w:rsidP="000874B2">
      <w:pPr>
        <w:pStyle w:val="Paragraphedeliste"/>
        <w:numPr>
          <w:ilvl w:val="0"/>
          <w:numId w:val="32"/>
        </w:numPr>
        <w:rPr>
          <w:sz w:val="24"/>
          <w:szCs w:val="24"/>
        </w:rPr>
      </w:pPr>
      <w:r>
        <w:rPr>
          <w:sz w:val="24"/>
          <w:szCs w:val="24"/>
        </w:rPr>
        <w:t>Fièvre, fatigue</w:t>
      </w:r>
    </w:p>
    <w:p w14:paraId="0C07775C" w14:textId="2913F439" w:rsidR="000874B2" w:rsidRDefault="000874B2" w:rsidP="000874B2">
      <w:pPr>
        <w:pStyle w:val="Paragraphedeliste"/>
        <w:numPr>
          <w:ilvl w:val="0"/>
          <w:numId w:val="32"/>
        </w:numPr>
        <w:rPr>
          <w:sz w:val="24"/>
          <w:szCs w:val="24"/>
        </w:rPr>
      </w:pPr>
      <w:r>
        <w:rPr>
          <w:sz w:val="24"/>
          <w:szCs w:val="24"/>
        </w:rPr>
        <w:t>Analyses de sang : modifications de tests de biologie clinique</w:t>
      </w:r>
    </w:p>
    <w:p w14:paraId="052EDC14" w14:textId="77777777" w:rsidR="000874B2" w:rsidRPr="007D7822" w:rsidRDefault="000874B2" w:rsidP="007D7822">
      <w:pPr>
        <w:pStyle w:val="Paragraphedeliste"/>
        <w:rPr>
          <w:sz w:val="24"/>
          <w:szCs w:val="24"/>
          <w:lang w:val="fr-BE"/>
        </w:rPr>
      </w:pPr>
    </w:p>
    <w:p w14:paraId="599B15D3" w14:textId="64B5967D" w:rsidR="00536A96" w:rsidRPr="00536A96" w:rsidRDefault="00536A96" w:rsidP="00536A96">
      <w:pPr>
        <w:rPr>
          <w:sz w:val="24"/>
          <w:szCs w:val="24"/>
          <w:lang w:val="fr-BE"/>
        </w:rPr>
      </w:pPr>
      <w:r w:rsidRPr="00536A96">
        <w:rPr>
          <w:sz w:val="24"/>
          <w:szCs w:val="24"/>
          <w:lang w:val="fr-BE"/>
        </w:rPr>
        <w:t>A l'occasion d'un traitement</w:t>
      </w:r>
      <w:r w:rsidR="000874B2">
        <w:rPr>
          <w:sz w:val="24"/>
          <w:szCs w:val="24"/>
          <w:lang w:val="fr-BE"/>
        </w:rPr>
        <w:t xml:space="preserve"> par Tinazol</w:t>
      </w:r>
      <w:r w:rsidRPr="00536A96">
        <w:rPr>
          <w:sz w:val="24"/>
          <w:szCs w:val="24"/>
          <w:lang w:val="fr-BE"/>
        </w:rPr>
        <w:t xml:space="preserve">, </w:t>
      </w:r>
      <w:r w:rsidR="000874B2">
        <w:rPr>
          <w:sz w:val="24"/>
          <w:szCs w:val="24"/>
          <w:lang w:val="fr-BE"/>
        </w:rPr>
        <w:t xml:space="preserve">vous pouvez développer </w:t>
      </w:r>
      <w:r w:rsidRPr="00536A96">
        <w:rPr>
          <w:sz w:val="24"/>
          <w:szCs w:val="24"/>
          <w:lang w:val="fr-BE"/>
        </w:rPr>
        <w:t xml:space="preserve">une infection vaginale </w:t>
      </w:r>
      <w:r w:rsidR="000874B2">
        <w:rPr>
          <w:sz w:val="24"/>
          <w:szCs w:val="24"/>
          <w:lang w:val="fr-BE"/>
        </w:rPr>
        <w:t>supplémentaire due à</w:t>
      </w:r>
      <w:r w:rsidRPr="00536A96">
        <w:rPr>
          <w:sz w:val="24"/>
          <w:szCs w:val="24"/>
          <w:lang w:val="fr-BE"/>
        </w:rPr>
        <w:t xml:space="preserve"> </w:t>
      </w:r>
      <w:r w:rsidRPr="007D7822">
        <w:rPr>
          <w:i/>
          <w:iCs/>
          <w:sz w:val="24"/>
          <w:szCs w:val="24"/>
          <w:lang w:val="fr-BE"/>
        </w:rPr>
        <w:t>Candida albicans</w:t>
      </w:r>
      <w:r w:rsidRPr="00536A96">
        <w:rPr>
          <w:sz w:val="24"/>
          <w:szCs w:val="24"/>
          <w:lang w:val="fr-BE"/>
        </w:rPr>
        <w:t xml:space="preserve">. </w:t>
      </w:r>
    </w:p>
    <w:p w14:paraId="4E22BEFE" w14:textId="77777777" w:rsidR="000874B2" w:rsidRDefault="000874B2" w:rsidP="00536A96">
      <w:pPr>
        <w:rPr>
          <w:sz w:val="24"/>
          <w:szCs w:val="24"/>
          <w:lang w:val="fr-BE"/>
        </w:rPr>
      </w:pPr>
    </w:p>
    <w:p w14:paraId="4F184057" w14:textId="784B7B5B" w:rsidR="000874B2" w:rsidRPr="007D7822" w:rsidRDefault="000874B2" w:rsidP="00536A96">
      <w:pPr>
        <w:rPr>
          <w:b/>
          <w:bCs/>
          <w:sz w:val="24"/>
          <w:szCs w:val="24"/>
          <w:lang w:val="fr-BE"/>
        </w:rPr>
      </w:pPr>
      <w:r w:rsidRPr="007D7822">
        <w:rPr>
          <w:b/>
          <w:bCs/>
          <w:sz w:val="24"/>
          <w:szCs w:val="24"/>
          <w:lang w:val="fr-BE"/>
        </w:rPr>
        <w:t>Déclaration des effets secondaires</w:t>
      </w:r>
    </w:p>
    <w:p w14:paraId="2DA11572" w14:textId="486EEA92" w:rsidR="000E6314" w:rsidRDefault="00536A96" w:rsidP="00536A96">
      <w:pPr>
        <w:rPr>
          <w:sz w:val="24"/>
          <w:szCs w:val="24"/>
          <w:lang w:val="fr-BE"/>
        </w:rPr>
      </w:pPr>
      <w:r w:rsidRPr="00536A96">
        <w:rPr>
          <w:sz w:val="24"/>
          <w:szCs w:val="24"/>
          <w:lang w:val="fr-BE"/>
        </w:rPr>
        <w:t xml:space="preserve">Si vous </w:t>
      </w:r>
      <w:r w:rsidR="00691F85">
        <w:rPr>
          <w:sz w:val="24"/>
          <w:szCs w:val="24"/>
          <w:lang w:val="fr-BE"/>
        </w:rPr>
        <w:t>ressentez un quelconque</w:t>
      </w:r>
      <w:r w:rsidR="00691F85" w:rsidRPr="00536A96">
        <w:rPr>
          <w:sz w:val="24"/>
          <w:szCs w:val="24"/>
          <w:lang w:val="fr-BE"/>
        </w:rPr>
        <w:t xml:space="preserve"> </w:t>
      </w:r>
      <w:r w:rsidRPr="00536A96">
        <w:rPr>
          <w:sz w:val="24"/>
          <w:szCs w:val="24"/>
          <w:lang w:val="fr-BE"/>
        </w:rPr>
        <w:t>effet indésirable</w:t>
      </w:r>
      <w:r w:rsidR="00691F85">
        <w:rPr>
          <w:sz w:val="24"/>
          <w:szCs w:val="24"/>
          <w:lang w:val="fr-BE"/>
        </w:rPr>
        <w:t xml:space="preserve">, parlez-en à votre médecin ou à votre pharmacien.  Ceci s’applique aussi à tout effet indésirable qui ne serait pas mentionné dans cette notice.  Vous pouvez également déclarer les effets indésirables directement via </w:t>
      </w:r>
      <w:r w:rsidR="000C1BE0">
        <w:rPr>
          <w:sz w:val="24"/>
          <w:szCs w:val="24"/>
          <w:lang w:val="fr-BE"/>
        </w:rPr>
        <w:t>le système national de déclaration.</w:t>
      </w:r>
    </w:p>
    <w:p w14:paraId="3F612876" w14:textId="524EEE24" w:rsidR="00691F85" w:rsidRDefault="00691F85" w:rsidP="00536A96">
      <w:pPr>
        <w:rPr>
          <w:sz w:val="24"/>
          <w:szCs w:val="24"/>
          <w:lang w:val="fr-BE"/>
        </w:rPr>
      </w:pPr>
    </w:p>
    <w:p w14:paraId="3912AA5A" w14:textId="0F3756E4" w:rsidR="00691F85" w:rsidRDefault="00691F85" w:rsidP="00536A96">
      <w:pPr>
        <w:rPr>
          <w:sz w:val="24"/>
          <w:szCs w:val="24"/>
          <w:lang w:val="fr-BE"/>
        </w:rPr>
      </w:pPr>
      <w:r>
        <w:rPr>
          <w:sz w:val="24"/>
          <w:szCs w:val="24"/>
          <w:lang w:val="fr-BE"/>
        </w:rPr>
        <w:t>En signalant les effets indésirables, vous contribuez à fournir davantage d’informations sur la sécurité du médicament.</w:t>
      </w:r>
    </w:p>
    <w:p w14:paraId="17C08F6F" w14:textId="77777777" w:rsidR="00536A96" w:rsidRDefault="00536A96" w:rsidP="00536A96">
      <w:pPr>
        <w:rPr>
          <w:sz w:val="24"/>
          <w:szCs w:val="24"/>
        </w:rPr>
      </w:pPr>
    </w:p>
    <w:p w14:paraId="514B40B5" w14:textId="77777777" w:rsidR="007953DA" w:rsidRPr="000E6314" w:rsidRDefault="007953DA" w:rsidP="00536A96">
      <w:pPr>
        <w:rPr>
          <w:sz w:val="24"/>
          <w:szCs w:val="24"/>
        </w:rPr>
      </w:pPr>
    </w:p>
    <w:p w14:paraId="4EFE401C" w14:textId="77777777" w:rsidR="000E6314" w:rsidRPr="000E6314" w:rsidRDefault="00621F79" w:rsidP="007D7822">
      <w:pPr>
        <w:pStyle w:val="Paragraphedeliste"/>
        <w:numPr>
          <w:ilvl w:val="0"/>
          <w:numId w:val="17"/>
        </w:numPr>
        <w:ind w:left="426" w:hanging="426"/>
        <w:rPr>
          <w:b/>
          <w:sz w:val="24"/>
          <w:szCs w:val="24"/>
        </w:rPr>
      </w:pPr>
      <w:r w:rsidRPr="00621F79">
        <w:rPr>
          <w:b/>
          <w:sz w:val="24"/>
          <w:szCs w:val="24"/>
        </w:rPr>
        <w:t>COMMENT CONSERVER T</w:t>
      </w:r>
      <w:r w:rsidR="00536A96">
        <w:rPr>
          <w:b/>
          <w:sz w:val="24"/>
          <w:szCs w:val="24"/>
        </w:rPr>
        <w:t>INAZOL</w:t>
      </w:r>
      <w:r w:rsidRPr="00621F79">
        <w:rPr>
          <w:b/>
          <w:sz w:val="24"/>
          <w:szCs w:val="24"/>
        </w:rPr>
        <w:t xml:space="preserve"> ?</w:t>
      </w:r>
      <w:bookmarkEnd w:id="8"/>
    </w:p>
    <w:p w14:paraId="0AEE62A5" w14:textId="77777777" w:rsidR="000E6314" w:rsidRPr="000E6314" w:rsidRDefault="000E6314" w:rsidP="000E6314">
      <w:pPr>
        <w:rPr>
          <w:b/>
          <w:sz w:val="24"/>
          <w:szCs w:val="24"/>
        </w:rPr>
      </w:pPr>
    </w:p>
    <w:p w14:paraId="764AF9B4" w14:textId="1F8E072A" w:rsidR="000E6314" w:rsidRPr="000E6314" w:rsidRDefault="00621F79" w:rsidP="000E6314">
      <w:pPr>
        <w:rPr>
          <w:sz w:val="24"/>
          <w:szCs w:val="24"/>
        </w:rPr>
      </w:pPr>
      <w:r w:rsidRPr="00621F79">
        <w:rPr>
          <w:sz w:val="24"/>
          <w:szCs w:val="24"/>
        </w:rPr>
        <w:t xml:space="preserve">Tenir hors de la </w:t>
      </w:r>
      <w:r w:rsidR="00691F85">
        <w:rPr>
          <w:sz w:val="24"/>
          <w:szCs w:val="24"/>
        </w:rPr>
        <w:t xml:space="preserve">vue et de la </w:t>
      </w:r>
      <w:r w:rsidR="00BD18FC">
        <w:rPr>
          <w:sz w:val="24"/>
          <w:szCs w:val="24"/>
        </w:rPr>
        <w:t>portée</w:t>
      </w:r>
      <w:r w:rsidR="007953DA">
        <w:rPr>
          <w:sz w:val="24"/>
          <w:szCs w:val="24"/>
        </w:rPr>
        <w:t xml:space="preserve"> </w:t>
      </w:r>
      <w:r w:rsidRPr="00621F79">
        <w:rPr>
          <w:sz w:val="24"/>
          <w:szCs w:val="24"/>
        </w:rPr>
        <w:t>des enfants.</w:t>
      </w:r>
    </w:p>
    <w:p w14:paraId="39B17C85" w14:textId="77777777" w:rsidR="00691F85" w:rsidRPr="000E6314" w:rsidRDefault="00691F85" w:rsidP="00691F85">
      <w:pPr>
        <w:rPr>
          <w:sz w:val="24"/>
          <w:szCs w:val="24"/>
        </w:rPr>
      </w:pPr>
      <w:r w:rsidRPr="00621F79">
        <w:rPr>
          <w:sz w:val="24"/>
          <w:szCs w:val="24"/>
        </w:rPr>
        <w:t>A conserver à une température ne dépassant pas 30°C.</w:t>
      </w:r>
    </w:p>
    <w:p w14:paraId="401F8C5D" w14:textId="77777777" w:rsidR="00691F85" w:rsidRDefault="00691F85" w:rsidP="000E6314">
      <w:pPr>
        <w:rPr>
          <w:sz w:val="24"/>
          <w:szCs w:val="24"/>
        </w:rPr>
      </w:pPr>
      <w:r>
        <w:rPr>
          <w:sz w:val="24"/>
          <w:szCs w:val="24"/>
        </w:rPr>
        <w:t>N’utilisez pas ce médicament après la date de péremption indiquée sur l’emballage après « EXP ».  La date de péremption fait référence au dernier jour de ce mois.</w:t>
      </w:r>
    </w:p>
    <w:p w14:paraId="3D25DE4D" w14:textId="3F6C2451" w:rsidR="00691F85" w:rsidRPr="000E6314" w:rsidRDefault="00691F85" w:rsidP="00691F85">
      <w:pPr>
        <w:rPr>
          <w:sz w:val="24"/>
          <w:szCs w:val="24"/>
        </w:rPr>
      </w:pPr>
      <w:r>
        <w:rPr>
          <w:sz w:val="24"/>
          <w:szCs w:val="24"/>
        </w:rPr>
        <w:t xml:space="preserve">Ne jetez aucun médicament </w:t>
      </w:r>
      <w:r w:rsidRPr="00621F79">
        <w:rPr>
          <w:sz w:val="24"/>
          <w:szCs w:val="24"/>
        </w:rPr>
        <w:t xml:space="preserve">au tout à l'égout </w:t>
      </w:r>
      <w:r>
        <w:rPr>
          <w:sz w:val="24"/>
          <w:szCs w:val="24"/>
        </w:rPr>
        <w:t>ni</w:t>
      </w:r>
      <w:r w:rsidRPr="00621F79">
        <w:rPr>
          <w:sz w:val="24"/>
          <w:szCs w:val="24"/>
        </w:rPr>
        <w:t xml:space="preserve"> avec les ordures ménagères. Demandez à votre pharmacien </w:t>
      </w:r>
      <w:r>
        <w:rPr>
          <w:sz w:val="24"/>
          <w:szCs w:val="24"/>
        </w:rPr>
        <w:t>d’éliminer les médicaments que vous n’utilisez plus</w:t>
      </w:r>
      <w:r w:rsidR="007D03D8">
        <w:rPr>
          <w:sz w:val="24"/>
          <w:szCs w:val="24"/>
        </w:rPr>
        <w:t xml:space="preserve">. </w:t>
      </w:r>
      <w:r w:rsidRPr="00621F79">
        <w:rPr>
          <w:sz w:val="24"/>
          <w:szCs w:val="24"/>
        </w:rPr>
        <w:t xml:space="preserve"> Ces mesures </w:t>
      </w:r>
      <w:r>
        <w:rPr>
          <w:sz w:val="24"/>
          <w:szCs w:val="24"/>
        </w:rPr>
        <w:t>contribueront à</w:t>
      </w:r>
      <w:r w:rsidRPr="00621F79">
        <w:rPr>
          <w:sz w:val="24"/>
          <w:szCs w:val="24"/>
        </w:rPr>
        <w:t xml:space="preserve"> protéger l'environnement.</w:t>
      </w:r>
    </w:p>
    <w:p w14:paraId="04A8BEDF" w14:textId="77777777" w:rsidR="00691F85" w:rsidRDefault="00691F85" w:rsidP="000E6314">
      <w:pPr>
        <w:rPr>
          <w:sz w:val="24"/>
          <w:szCs w:val="24"/>
        </w:rPr>
      </w:pPr>
    </w:p>
    <w:p w14:paraId="7230E362" w14:textId="77777777" w:rsidR="007953DA" w:rsidRPr="000E6314" w:rsidRDefault="007953DA" w:rsidP="000E6314">
      <w:pPr>
        <w:rPr>
          <w:sz w:val="24"/>
          <w:szCs w:val="24"/>
        </w:rPr>
      </w:pPr>
      <w:bookmarkStart w:id="9" w:name="Ann3bInfoSupp"/>
    </w:p>
    <w:p w14:paraId="58902CCC" w14:textId="77777777" w:rsidR="000E6314" w:rsidRPr="000E6314" w:rsidRDefault="00621F79" w:rsidP="000E6314">
      <w:pPr>
        <w:ind w:left="426"/>
        <w:rPr>
          <w:b/>
          <w:sz w:val="24"/>
          <w:szCs w:val="24"/>
        </w:rPr>
      </w:pPr>
      <w:r w:rsidRPr="00621F79">
        <w:rPr>
          <w:b/>
          <w:sz w:val="24"/>
          <w:szCs w:val="24"/>
        </w:rPr>
        <w:t>6. INFORMATIONS</w:t>
      </w:r>
      <w:bookmarkEnd w:id="9"/>
      <w:r w:rsidR="00665663">
        <w:rPr>
          <w:b/>
          <w:sz w:val="24"/>
          <w:szCs w:val="24"/>
        </w:rPr>
        <w:t xml:space="preserve"> SUPPLEMENTAIRES</w:t>
      </w:r>
    </w:p>
    <w:p w14:paraId="2E13743D" w14:textId="77777777" w:rsidR="000E6314" w:rsidRPr="000E6314" w:rsidRDefault="000E6314" w:rsidP="000E6314">
      <w:pPr>
        <w:rPr>
          <w:b/>
          <w:bCs/>
          <w:sz w:val="24"/>
          <w:szCs w:val="24"/>
        </w:rPr>
      </w:pPr>
    </w:p>
    <w:p w14:paraId="3B5F11BE" w14:textId="77777777" w:rsidR="000E6314" w:rsidRDefault="00621F79" w:rsidP="000E6314">
      <w:pPr>
        <w:rPr>
          <w:b/>
          <w:bCs/>
          <w:sz w:val="24"/>
          <w:szCs w:val="24"/>
        </w:rPr>
      </w:pPr>
      <w:r w:rsidRPr="00621F79">
        <w:rPr>
          <w:b/>
          <w:bCs/>
          <w:sz w:val="24"/>
          <w:szCs w:val="24"/>
        </w:rPr>
        <w:t>Que contient T</w:t>
      </w:r>
      <w:r w:rsidR="000A69EA">
        <w:rPr>
          <w:b/>
          <w:bCs/>
          <w:sz w:val="24"/>
          <w:szCs w:val="24"/>
        </w:rPr>
        <w:t>inazol</w:t>
      </w:r>
      <w:r w:rsidRPr="00621F79">
        <w:rPr>
          <w:b/>
          <w:bCs/>
          <w:sz w:val="24"/>
          <w:szCs w:val="24"/>
        </w:rPr>
        <w:t xml:space="preserve"> ?</w:t>
      </w:r>
    </w:p>
    <w:p w14:paraId="493867BC" w14:textId="77777777" w:rsidR="00536A96" w:rsidRDefault="00536A96" w:rsidP="00536A96">
      <w:pPr>
        <w:rPr>
          <w:bCs/>
          <w:sz w:val="24"/>
          <w:szCs w:val="24"/>
        </w:rPr>
      </w:pPr>
      <w:r>
        <w:rPr>
          <w:bCs/>
          <w:sz w:val="24"/>
          <w:szCs w:val="24"/>
        </w:rPr>
        <w:t>La substance active est le tinidazole</w:t>
      </w:r>
      <w:r w:rsidR="00AA1048">
        <w:rPr>
          <w:bCs/>
          <w:sz w:val="24"/>
          <w:szCs w:val="24"/>
        </w:rPr>
        <w:t>.</w:t>
      </w:r>
      <w:r>
        <w:rPr>
          <w:bCs/>
          <w:sz w:val="24"/>
          <w:szCs w:val="24"/>
        </w:rPr>
        <w:t xml:space="preserve"> </w:t>
      </w:r>
    </w:p>
    <w:p w14:paraId="13F07C9A" w14:textId="77777777" w:rsidR="00536A96" w:rsidRDefault="00536A96" w:rsidP="00536A96">
      <w:pPr>
        <w:rPr>
          <w:bCs/>
          <w:sz w:val="24"/>
          <w:szCs w:val="24"/>
        </w:rPr>
      </w:pPr>
      <w:r>
        <w:rPr>
          <w:bCs/>
          <w:sz w:val="24"/>
          <w:szCs w:val="24"/>
        </w:rPr>
        <w:t>Les autres composants sont</w:t>
      </w:r>
      <w:r w:rsidR="00621F79" w:rsidRPr="00621F79">
        <w:rPr>
          <w:bCs/>
          <w:sz w:val="24"/>
          <w:szCs w:val="24"/>
        </w:rPr>
        <w:t xml:space="preserve"> : amidon de maïs, cellulose microcristalline, </w:t>
      </w:r>
      <w:r w:rsidR="00B1115E">
        <w:rPr>
          <w:bCs/>
          <w:sz w:val="24"/>
          <w:szCs w:val="24"/>
        </w:rPr>
        <w:t xml:space="preserve">parahydroxybenzoate de </w:t>
      </w:r>
      <w:r w:rsidR="00621F79" w:rsidRPr="00621F79">
        <w:rPr>
          <w:bCs/>
          <w:sz w:val="24"/>
          <w:szCs w:val="24"/>
        </w:rPr>
        <w:t>méthyl</w:t>
      </w:r>
      <w:r w:rsidR="00B1115E">
        <w:rPr>
          <w:bCs/>
          <w:sz w:val="24"/>
          <w:szCs w:val="24"/>
        </w:rPr>
        <w:t>e sodique (E219)</w:t>
      </w:r>
      <w:r w:rsidR="00621F79" w:rsidRPr="00621F79">
        <w:rPr>
          <w:bCs/>
          <w:sz w:val="24"/>
          <w:szCs w:val="24"/>
        </w:rPr>
        <w:t xml:space="preserve">, </w:t>
      </w:r>
      <w:r w:rsidR="00B1115E">
        <w:rPr>
          <w:bCs/>
          <w:sz w:val="24"/>
          <w:szCs w:val="24"/>
        </w:rPr>
        <w:t xml:space="preserve">parahydroxybenzoate de </w:t>
      </w:r>
      <w:r w:rsidR="00621F79" w:rsidRPr="00621F79">
        <w:rPr>
          <w:bCs/>
          <w:sz w:val="24"/>
          <w:szCs w:val="24"/>
        </w:rPr>
        <w:t>propyl</w:t>
      </w:r>
      <w:r w:rsidR="00B1115E">
        <w:rPr>
          <w:bCs/>
          <w:sz w:val="24"/>
          <w:szCs w:val="24"/>
        </w:rPr>
        <w:t>e sodique (E217)</w:t>
      </w:r>
      <w:r w:rsidR="00621F79" w:rsidRPr="00621F79">
        <w:rPr>
          <w:bCs/>
          <w:sz w:val="24"/>
          <w:szCs w:val="24"/>
        </w:rPr>
        <w:t xml:space="preserve">, </w:t>
      </w:r>
      <w:r w:rsidR="00275F48">
        <w:rPr>
          <w:bCs/>
          <w:sz w:val="24"/>
          <w:szCs w:val="24"/>
        </w:rPr>
        <w:t xml:space="preserve">talc, stéarate de magnésium, </w:t>
      </w:r>
      <w:r>
        <w:rPr>
          <w:bCs/>
          <w:sz w:val="24"/>
          <w:szCs w:val="24"/>
        </w:rPr>
        <w:t>s</w:t>
      </w:r>
      <w:r w:rsidR="00621F79" w:rsidRPr="00621F79">
        <w:rPr>
          <w:bCs/>
          <w:sz w:val="24"/>
          <w:szCs w:val="24"/>
        </w:rPr>
        <w:t>ilice colloïdal</w:t>
      </w:r>
      <w:r>
        <w:rPr>
          <w:bCs/>
          <w:sz w:val="24"/>
          <w:szCs w:val="24"/>
        </w:rPr>
        <w:t>e</w:t>
      </w:r>
      <w:r w:rsidR="00621F79" w:rsidRPr="00621F79">
        <w:rPr>
          <w:bCs/>
          <w:sz w:val="24"/>
          <w:szCs w:val="24"/>
        </w:rPr>
        <w:t xml:space="preserve"> anhydre,</w:t>
      </w:r>
    </w:p>
    <w:p w14:paraId="0BE8E99A" w14:textId="77777777" w:rsidR="00536A96" w:rsidRPr="00536A96" w:rsidRDefault="00536A96" w:rsidP="00536A96">
      <w:pPr>
        <w:rPr>
          <w:bCs/>
          <w:sz w:val="24"/>
          <w:szCs w:val="24"/>
        </w:rPr>
      </w:pPr>
      <w:r>
        <w:rPr>
          <w:bCs/>
          <w:sz w:val="24"/>
          <w:szCs w:val="24"/>
        </w:rPr>
        <w:t>Pelliculage :</w:t>
      </w:r>
      <w:r w:rsidR="00621F79" w:rsidRPr="00621F79">
        <w:rPr>
          <w:bCs/>
          <w:sz w:val="24"/>
          <w:szCs w:val="24"/>
        </w:rPr>
        <w:t xml:space="preserve"> </w:t>
      </w:r>
      <w:r w:rsidR="00B1115E">
        <w:rPr>
          <w:bCs/>
          <w:sz w:val="24"/>
          <w:szCs w:val="24"/>
        </w:rPr>
        <w:t xml:space="preserve">talc, </w:t>
      </w:r>
      <w:r w:rsidR="00621F79" w:rsidRPr="00621F79">
        <w:rPr>
          <w:bCs/>
          <w:sz w:val="24"/>
          <w:szCs w:val="24"/>
        </w:rPr>
        <w:t>hypromellose, dioxyde de titane</w:t>
      </w:r>
      <w:r>
        <w:rPr>
          <w:bCs/>
          <w:sz w:val="24"/>
          <w:szCs w:val="24"/>
        </w:rPr>
        <w:t xml:space="preserve"> (E171)</w:t>
      </w:r>
      <w:r w:rsidR="00621F79" w:rsidRPr="00621F79">
        <w:rPr>
          <w:bCs/>
          <w:sz w:val="24"/>
          <w:szCs w:val="24"/>
        </w:rPr>
        <w:t>, polyéthylène glycol 6000.</w:t>
      </w:r>
    </w:p>
    <w:p w14:paraId="015681A1" w14:textId="77777777" w:rsidR="00536A96" w:rsidRDefault="00536A96" w:rsidP="000E6314">
      <w:pPr>
        <w:rPr>
          <w:b/>
          <w:bCs/>
          <w:sz w:val="24"/>
          <w:szCs w:val="24"/>
        </w:rPr>
      </w:pPr>
    </w:p>
    <w:p w14:paraId="6EB7B84E" w14:textId="77777777" w:rsidR="000E6314" w:rsidRPr="000E6314" w:rsidRDefault="00621F79" w:rsidP="000E6314">
      <w:pPr>
        <w:rPr>
          <w:sz w:val="24"/>
          <w:szCs w:val="24"/>
        </w:rPr>
      </w:pPr>
      <w:r w:rsidRPr="00621F79">
        <w:rPr>
          <w:b/>
          <w:bCs/>
          <w:sz w:val="24"/>
          <w:szCs w:val="24"/>
        </w:rPr>
        <w:t xml:space="preserve">Qu'est-ce que </w:t>
      </w:r>
      <w:r w:rsidR="00B1115E">
        <w:rPr>
          <w:b/>
          <w:bCs/>
          <w:sz w:val="24"/>
          <w:szCs w:val="24"/>
        </w:rPr>
        <w:t>T</w:t>
      </w:r>
      <w:r w:rsidR="000A69EA">
        <w:rPr>
          <w:b/>
          <w:bCs/>
          <w:sz w:val="24"/>
          <w:szCs w:val="24"/>
        </w:rPr>
        <w:t>inazol</w:t>
      </w:r>
      <w:r w:rsidRPr="00621F79">
        <w:rPr>
          <w:b/>
          <w:bCs/>
          <w:sz w:val="24"/>
          <w:szCs w:val="24"/>
        </w:rPr>
        <w:t xml:space="preserve"> et contenu de l'emballage extérieur ?</w:t>
      </w:r>
    </w:p>
    <w:p w14:paraId="192678BB" w14:textId="77777777" w:rsidR="000E6314" w:rsidRPr="000E6314" w:rsidRDefault="00275F48" w:rsidP="000E6314">
      <w:pPr>
        <w:rPr>
          <w:sz w:val="24"/>
          <w:szCs w:val="24"/>
        </w:rPr>
      </w:pPr>
      <w:r>
        <w:rPr>
          <w:sz w:val="24"/>
          <w:szCs w:val="24"/>
        </w:rPr>
        <w:t xml:space="preserve">Boîte de </w:t>
      </w:r>
      <w:r w:rsidR="00B1115E">
        <w:rPr>
          <w:sz w:val="24"/>
          <w:szCs w:val="24"/>
        </w:rPr>
        <w:t>4</w:t>
      </w:r>
      <w:r w:rsidR="00621F79" w:rsidRPr="00621F79">
        <w:rPr>
          <w:sz w:val="24"/>
          <w:szCs w:val="24"/>
        </w:rPr>
        <w:t xml:space="preserve"> comprimés ronds blancs, conditionnés en blister de PVC/Aluminium.</w:t>
      </w:r>
    </w:p>
    <w:p w14:paraId="73F26EA1" w14:textId="77777777" w:rsidR="007953DA" w:rsidRDefault="007953DA" w:rsidP="000E6314">
      <w:pPr>
        <w:pStyle w:val="ammannexetitre2bis"/>
        <w:spacing w:before="0" w:beforeAutospacing="0" w:after="0" w:afterAutospacing="0"/>
        <w:rPr>
          <w:rFonts w:ascii="Times New Roman" w:hAnsi="Times New Roman" w:cs="Times New Roman"/>
          <w:i w:val="0"/>
          <w:color w:val="auto"/>
        </w:rPr>
      </w:pPr>
      <w:bookmarkStart w:id="10" w:name="Ann3bNomAdrTitu"/>
    </w:p>
    <w:p w14:paraId="368B0861" w14:textId="77777777" w:rsidR="000E6314" w:rsidRPr="000E6314" w:rsidRDefault="000A69EA" w:rsidP="000E6314">
      <w:pPr>
        <w:pStyle w:val="ammannexetitre2bis"/>
        <w:spacing w:before="0" w:beforeAutospacing="0" w:after="0" w:afterAutospacing="0"/>
        <w:rPr>
          <w:rFonts w:ascii="Times New Roman" w:hAnsi="Times New Roman" w:cs="Times New Roman"/>
          <w:i w:val="0"/>
          <w:color w:val="auto"/>
        </w:rPr>
      </w:pPr>
      <w:r>
        <w:rPr>
          <w:rFonts w:ascii="Times New Roman" w:hAnsi="Times New Roman" w:cs="Times New Roman"/>
          <w:i w:val="0"/>
          <w:color w:val="auto"/>
        </w:rPr>
        <w:t>Tinazol</w:t>
      </w:r>
      <w:r w:rsidR="008021E4" w:rsidRPr="007D7822">
        <w:rPr>
          <w:rFonts w:ascii="Times New Roman" w:hAnsi="Times New Roman" w:cs="Times New Roman"/>
          <w:i w:val="0"/>
          <w:color w:val="auto"/>
          <w:vertAlign w:val="superscript"/>
        </w:rPr>
        <w:t>®</w:t>
      </w:r>
      <w:r w:rsidR="008021E4">
        <w:rPr>
          <w:rFonts w:ascii="Times New Roman" w:hAnsi="Times New Roman" w:cs="Times New Roman"/>
          <w:i w:val="0"/>
          <w:color w:val="auto"/>
        </w:rPr>
        <w:t xml:space="preserve"> est une marque déposée</w:t>
      </w:r>
    </w:p>
    <w:p w14:paraId="0ECD4EAD" w14:textId="601596E9" w:rsidR="000E6314" w:rsidRPr="004009F4" w:rsidRDefault="008021E4" w:rsidP="000E6314">
      <w:pPr>
        <w:pStyle w:val="Default"/>
        <w:rPr>
          <w:bCs/>
          <w:color w:val="auto"/>
        </w:rPr>
      </w:pPr>
      <w:r>
        <w:rPr>
          <w:bCs/>
          <w:color w:val="auto"/>
        </w:rPr>
        <w:t xml:space="preserve">Propriété d’Exphar s.a. </w:t>
      </w:r>
      <w:r w:rsidR="00665663" w:rsidRPr="004009F4">
        <w:rPr>
          <w:bCs/>
          <w:color w:val="auto"/>
        </w:rPr>
        <w:t xml:space="preserve">Zoning Industriel de Nivelles Sud, </w:t>
      </w:r>
      <w:r w:rsidR="00691F85">
        <w:rPr>
          <w:bCs/>
          <w:color w:val="auto"/>
        </w:rPr>
        <w:t>Z</w:t>
      </w:r>
      <w:r w:rsidR="00691F85" w:rsidRPr="004009F4">
        <w:rPr>
          <w:bCs/>
          <w:color w:val="auto"/>
        </w:rPr>
        <w:t xml:space="preserve">one </w:t>
      </w:r>
      <w:r w:rsidR="00665663" w:rsidRPr="004009F4">
        <w:rPr>
          <w:bCs/>
          <w:color w:val="auto"/>
        </w:rPr>
        <w:t xml:space="preserve">II </w:t>
      </w:r>
      <w:r w:rsidR="00691F85">
        <w:rPr>
          <w:bCs/>
          <w:color w:val="auto"/>
        </w:rPr>
        <w:t>-</w:t>
      </w:r>
      <w:r w:rsidR="00665663" w:rsidRPr="004009F4">
        <w:rPr>
          <w:bCs/>
          <w:color w:val="auto"/>
        </w:rPr>
        <w:t xml:space="preserve"> Avenue Thomas Edison 105</w:t>
      </w:r>
      <w:r w:rsidR="00665663">
        <w:rPr>
          <w:bCs/>
          <w:color w:val="auto"/>
        </w:rPr>
        <w:t xml:space="preserve">, </w:t>
      </w:r>
      <w:r w:rsidR="00665663" w:rsidRPr="004009F4">
        <w:rPr>
          <w:bCs/>
          <w:color w:val="auto"/>
        </w:rPr>
        <w:t>1402 Thines</w:t>
      </w:r>
      <w:r w:rsidRPr="004009F4">
        <w:rPr>
          <w:bCs/>
          <w:color w:val="auto"/>
        </w:rPr>
        <w:t xml:space="preserve"> </w:t>
      </w:r>
      <w:r w:rsidR="00665663">
        <w:rPr>
          <w:bCs/>
          <w:color w:val="auto"/>
        </w:rPr>
        <w:t>(Belgique)</w:t>
      </w:r>
      <w:r w:rsidRPr="004009F4">
        <w:rPr>
          <w:bCs/>
          <w:color w:val="auto"/>
        </w:rPr>
        <w:t>.</w:t>
      </w:r>
    </w:p>
    <w:p w14:paraId="755009BA" w14:textId="77777777" w:rsidR="000E6314" w:rsidRPr="004009F4" w:rsidRDefault="000E6314" w:rsidP="000E6314">
      <w:pPr>
        <w:pStyle w:val="ammannexetitre2bis"/>
        <w:spacing w:before="0" w:beforeAutospacing="0" w:after="0" w:afterAutospacing="0"/>
        <w:rPr>
          <w:rFonts w:ascii="Times New Roman" w:hAnsi="Times New Roman" w:cs="Times New Roman"/>
          <w:i w:val="0"/>
          <w:color w:val="auto"/>
        </w:rPr>
      </w:pPr>
    </w:p>
    <w:p w14:paraId="1A921E55" w14:textId="77777777" w:rsidR="000E6314" w:rsidRPr="004009F4" w:rsidRDefault="00621F79" w:rsidP="000E6314">
      <w:pPr>
        <w:pStyle w:val="ammannexetitre2bis"/>
        <w:spacing w:before="0" w:beforeAutospacing="0" w:after="0" w:afterAutospacing="0"/>
        <w:rPr>
          <w:rFonts w:ascii="Times New Roman" w:hAnsi="Times New Roman" w:cs="Times New Roman"/>
          <w:i w:val="0"/>
          <w:color w:val="auto"/>
          <w:lang w:val="en-GB"/>
        </w:rPr>
      </w:pPr>
      <w:r w:rsidRPr="004009F4">
        <w:rPr>
          <w:rFonts w:ascii="Times New Roman" w:hAnsi="Times New Roman" w:cs="Times New Roman"/>
          <w:i w:val="0"/>
          <w:color w:val="auto"/>
          <w:lang w:val="en-GB"/>
        </w:rPr>
        <w:t>Fabricant</w:t>
      </w:r>
    </w:p>
    <w:p w14:paraId="72A25CCC" w14:textId="77777777" w:rsidR="00B1115E" w:rsidRPr="007D7822" w:rsidRDefault="00B1115E" w:rsidP="00B1115E">
      <w:pPr>
        <w:spacing w:before="14"/>
        <w:rPr>
          <w:sz w:val="24"/>
          <w:szCs w:val="24"/>
          <w:lang w:val="en-GB"/>
        </w:rPr>
      </w:pPr>
      <w:r w:rsidRPr="007D7822">
        <w:rPr>
          <w:sz w:val="24"/>
          <w:szCs w:val="24"/>
          <w:lang w:val="en-GB"/>
        </w:rPr>
        <w:t xml:space="preserve">Gracure Pharmaceuticals Ltd., </w:t>
      </w:r>
    </w:p>
    <w:p w14:paraId="59CEE79B" w14:textId="7D88065D" w:rsidR="00B1115E" w:rsidRPr="007D7822" w:rsidRDefault="00B1115E" w:rsidP="00B1115E">
      <w:pPr>
        <w:spacing w:before="14" w:line="240" w:lineRule="exact"/>
        <w:rPr>
          <w:sz w:val="24"/>
          <w:szCs w:val="24"/>
          <w:lang w:val="en-GB"/>
        </w:rPr>
      </w:pPr>
      <w:r w:rsidRPr="007D7822">
        <w:rPr>
          <w:sz w:val="24"/>
          <w:szCs w:val="24"/>
          <w:lang w:val="en-GB"/>
        </w:rPr>
        <w:t>E-1</w:t>
      </w:r>
      <w:r w:rsidR="004128AB" w:rsidRPr="007D7822">
        <w:rPr>
          <w:sz w:val="24"/>
          <w:szCs w:val="24"/>
          <w:lang w:val="en-GB"/>
        </w:rPr>
        <w:t>1</w:t>
      </w:r>
      <w:r w:rsidRPr="007D7822">
        <w:rPr>
          <w:sz w:val="24"/>
          <w:szCs w:val="24"/>
          <w:lang w:val="en-GB"/>
        </w:rPr>
        <w:t>05</w:t>
      </w:r>
      <w:r w:rsidR="004128AB" w:rsidRPr="007D7822">
        <w:rPr>
          <w:sz w:val="24"/>
          <w:szCs w:val="24"/>
          <w:lang w:val="en-GB"/>
        </w:rPr>
        <w:t>, RIICO Industrial A</w:t>
      </w:r>
      <w:r w:rsidRPr="007D7822">
        <w:rPr>
          <w:sz w:val="24"/>
          <w:szCs w:val="24"/>
          <w:lang w:val="en-GB"/>
        </w:rPr>
        <w:t>rea, Phase III, B</w:t>
      </w:r>
      <w:r w:rsidR="004128AB" w:rsidRPr="007D7822">
        <w:rPr>
          <w:sz w:val="24"/>
          <w:szCs w:val="24"/>
          <w:lang w:val="en-GB"/>
        </w:rPr>
        <w:t>h</w:t>
      </w:r>
      <w:r w:rsidRPr="007D7822">
        <w:rPr>
          <w:sz w:val="24"/>
          <w:szCs w:val="24"/>
          <w:lang w:val="en-GB"/>
        </w:rPr>
        <w:t>iwadi</w:t>
      </w:r>
      <w:r w:rsidR="004128AB" w:rsidRPr="007D7822">
        <w:rPr>
          <w:sz w:val="24"/>
          <w:szCs w:val="24"/>
          <w:lang w:val="en-GB"/>
        </w:rPr>
        <w:t>, Alwar</w:t>
      </w:r>
      <w:r w:rsidRPr="007D7822">
        <w:rPr>
          <w:sz w:val="24"/>
          <w:szCs w:val="24"/>
          <w:lang w:val="en-GB"/>
        </w:rPr>
        <w:t xml:space="preserve"> (Raj</w:t>
      </w:r>
      <w:r w:rsidR="004128AB" w:rsidRPr="007D7822">
        <w:rPr>
          <w:sz w:val="24"/>
          <w:szCs w:val="24"/>
          <w:lang w:val="en-GB"/>
        </w:rPr>
        <w:t>asthan</w:t>
      </w:r>
      <w:r w:rsidRPr="007D7822">
        <w:rPr>
          <w:sz w:val="24"/>
          <w:szCs w:val="24"/>
          <w:lang w:val="en-GB"/>
        </w:rPr>
        <w:t>)</w:t>
      </w:r>
      <w:r w:rsidR="007D03D8">
        <w:rPr>
          <w:sz w:val="24"/>
          <w:szCs w:val="24"/>
          <w:lang w:val="en-GB"/>
        </w:rPr>
        <w:t xml:space="preserve">, </w:t>
      </w:r>
      <w:r w:rsidRPr="007D7822">
        <w:rPr>
          <w:sz w:val="24"/>
          <w:szCs w:val="24"/>
          <w:lang w:val="en-GB"/>
        </w:rPr>
        <w:t>I</w:t>
      </w:r>
      <w:r w:rsidR="007D03D8">
        <w:rPr>
          <w:sz w:val="24"/>
          <w:szCs w:val="24"/>
          <w:lang w:val="en-GB"/>
        </w:rPr>
        <w:t>nde</w:t>
      </w:r>
      <w:r w:rsidRPr="007D7822">
        <w:rPr>
          <w:sz w:val="24"/>
          <w:szCs w:val="24"/>
          <w:lang w:val="en-GB"/>
        </w:rPr>
        <w:t xml:space="preserve">. </w:t>
      </w:r>
    </w:p>
    <w:p w14:paraId="71981BEB" w14:textId="7F0A4550" w:rsidR="000E6314" w:rsidRDefault="000E6314" w:rsidP="000E6314">
      <w:pPr>
        <w:pStyle w:val="ammcorpstexte"/>
        <w:rPr>
          <w:rFonts w:ascii="Times New Roman" w:hAnsi="Times New Roman" w:cs="Times New Roman"/>
          <w:b/>
          <w:bCs/>
          <w:color w:val="auto"/>
          <w:lang w:val="en-GB"/>
        </w:rPr>
      </w:pPr>
    </w:p>
    <w:p w14:paraId="4812086C" w14:textId="458A300F" w:rsidR="00AC43EC" w:rsidRPr="007D7822" w:rsidRDefault="00AC43EC" w:rsidP="000E6314">
      <w:pPr>
        <w:pStyle w:val="ammcorpstexte"/>
        <w:rPr>
          <w:rFonts w:ascii="Times New Roman" w:hAnsi="Times New Roman" w:cs="Times New Roman"/>
          <w:b/>
          <w:bCs/>
          <w:color w:val="auto"/>
        </w:rPr>
      </w:pPr>
      <w:r w:rsidRPr="007D7822">
        <w:rPr>
          <w:rFonts w:ascii="Times New Roman" w:hAnsi="Times New Roman" w:cs="Times New Roman"/>
          <w:b/>
          <w:bCs/>
          <w:color w:val="auto"/>
        </w:rPr>
        <w:t xml:space="preserve">Mode de délivrance: </w:t>
      </w:r>
      <w:r w:rsidRPr="007D7822">
        <w:rPr>
          <w:rFonts w:ascii="Times New Roman" w:hAnsi="Times New Roman" w:cs="Times New Roman"/>
          <w:color w:val="auto"/>
        </w:rPr>
        <w:t>Médicament soumis à prescription médicale.</w:t>
      </w:r>
    </w:p>
    <w:p w14:paraId="1FD490AA" w14:textId="77777777" w:rsidR="00AC43EC" w:rsidRPr="007D7822" w:rsidRDefault="00AC43EC" w:rsidP="000E6314">
      <w:pPr>
        <w:pStyle w:val="ammcorpstexte"/>
        <w:rPr>
          <w:rFonts w:ascii="Times New Roman" w:hAnsi="Times New Roman" w:cs="Times New Roman"/>
          <w:b/>
          <w:bCs/>
          <w:color w:val="auto"/>
        </w:rPr>
      </w:pPr>
    </w:p>
    <w:p w14:paraId="7373F4D0" w14:textId="3AD3653F" w:rsidR="006C7BF0" w:rsidRPr="00AA1048" w:rsidRDefault="008021E4" w:rsidP="006A4312">
      <w:pPr>
        <w:pStyle w:val="ammcorpstexte"/>
      </w:pPr>
      <w:r>
        <w:rPr>
          <w:rFonts w:ascii="Times New Roman" w:hAnsi="Times New Roman" w:cs="Times New Roman"/>
          <w:b/>
          <w:bCs/>
          <w:color w:val="auto"/>
        </w:rPr>
        <w:t>La dernière date à laquelle cette</w:t>
      </w:r>
      <w:r w:rsidR="00491783">
        <w:rPr>
          <w:rFonts w:ascii="Times New Roman" w:hAnsi="Times New Roman" w:cs="Times New Roman"/>
          <w:b/>
          <w:bCs/>
          <w:color w:val="auto"/>
        </w:rPr>
        <w:t xml:space="preserve"> notice a été mise à jour est </w:t>
      </w:r>
      <w:bookmarkEnd w:id="10"/>
      <w:r w:rsidR="00691F85">
        <w:rPr>
          <w:rFonts w:ascii="Times New Roman" w:hAnsi="Times New Roman" w:cs="Times New Roman"/>
          <w:b/>
          <w:bCs/>
          <w:color w:val="auto"/>
        </w:rPr>
        <w:t>09/2020.</w:t>
      </w:r>
    </w:p>
    <w:sectPr w:rsidR="006C7BF0" w:rsidRPr="00AA1048" w:rsidSect="00646318">
      <w:headerReference w:type="default" r:id="rId8"/>
      <w:footerReference w:type="default" r:id="rId9"/>
      <w:pgSz w:w="11907" w:h="16840"/>
      <w:pgMar w:top="851" w:right="567" w:bottom="669" w:left="1134" w:header="454" w:footer="94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60D35" w14:textId="77777777" w:rsidR="000A69EA" w:rsidRDefault="000A69EA">
      <w:r>
        <w:separator/>
      </w:r>
    </w:p>
  </w:endnote>
  <w:endnote w:type="continuationSeparator" w:id="0">
    <w:p w14:paraId="3608C0E8" w14:textId="77777777" w:rsidR="000A69EA" w:rsidRDefault="000A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164C" w14:textId="77777777" w:rsidR="000A69EA" w:rsidRDefault="000A69EA">
    <w:pPr>
      <w:widowControl w:val="0"/>
      <w:tabs>
        <w:tab w:val="center" w:pos="5103"/>
        <w:tab w:val="right" w:pos="102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3C5E0" w14:textId="77777777" w:rsidR="000A69EA" w:rsidRDefault="000A69EA">
      <w:r>
        <w:separator/>
      </w:r>
    </w:p>
  </w:footnote>
  <w:footnote w:type="continuationSeparator" w:id="0">
    <w:p w14:paraId="5AA6A811" w14:textId="77777777" w:rsidR="000A69EA" w:rsidRDefault="000A6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BE0B" w14:textId="77777777" w:rsidR="000A69EA" w:rsidRDefault="000A69EA">
    <w:pPr>
      <w:widowControl w:val="0"/>
      <w:tabs>
        <w:tab w:val="center" w:pos="5103"/>
        <w:tab w:val="right" w:pos="10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5C8"/>
    <w:multiLevelType w:val="hybridMultilevel"/>
    <w:tmpl w:val="C91013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B92EB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807C0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BC09ED"/>
    <w:multiLevelType w:val="hybridMultilevel"/>
    <w:tmpl w:val="E65CDB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7130A9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5B63F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6427DE"/>
    <w:multiLevelType w:val="hybridMultilevel"/>
    <w:tmpl w:val="EBB4121C"/>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096352C0"/>
    <w:multiLevelType w:val="hybridMultilevel"/>
    <w:tmpl w:val="893661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BC70D73"/>
    <w:multiLevelType w:val="singleLevel"/>
    <w:tmpl w:val="5B6CC76A"/>
    <w:lvl w:ilvl="0">
      <w:start w:val="12"/>
      <w:numFmt w:val="decimal"/>
      <w:lvlText w:val="%1"/>
      <w:lvlJc w:val="left"/>
      <w:pPr>
        <w:tabs>
          <w:tab w:val="num" w:pos="360"/>
        </w:tabs>
        <w:ind w:left="360" w:hanging="360"/>
      </w:pPr>
      <w:rPr>
        <w:rFonts w:hint="default"/>
      </w:rPr>
    </w:lvl>
  </w:abstractNum>
  <w:abstractNum w:abstractNumId="9" w15:restartNumberingAfterBreak="0">
    <w:nsid w:val="0BFE418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37D9C"/>
    <w:multiLevelType w:val="hybridMultilevel"/>
    <w:tmpl w:val="1884F41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0DD96CBB"/>
    <w:multiLevelType w:val="hybridMultilevel"/>
    <w:tmpl w:val="B07AD6B8"/>
    <w:lvl w:ilvl="0" w:tplc="11F4372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E0A4A23"/>
    <w:multiLevelType w:val="hybridMultilevel"/>
    <w:tmpl w:val="B3E847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0373C60"/>
    <w:multiLevelType w:val="hybridMultilevel"/>
    <w:tmpl w:val="B6D2248E"/>
    <w:lvl w:ilvl="0" w:tplc="EC003B2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10B9480C"/>
    <w:multiLevelType w:val="hybridMultilevel"/>
    <w:tmpl w:val="4F04DAB6"/>
    <w:lvl w:ilvl="0" w:tplc="14E4BC2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15C3C5E"/>
    <w:multiLevelType w:val="hybridMultilevel"/>
    <w:tmpl w:val="3924A0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1D669D7"/>
    <w:multiLevelType w:val="hybridMultilevel"/>
    <w:tmpl w:val="41D615F4"/>
    <w:lvl w:ilvl="0" w:tplc="080C0001">
      <w:start w:val="1"/>
      <w:numFmt w:val="bullet"/>
      <w:lvlText w:val=""/>
      <w:lvlJc w:val="left"/>
      <w:pPr>
        <w:ind w:left="360" w:hanging="360"/>
      </w:pPr>
      <w:rPr>
        <w:rFonts w:ascii="Symbol" w:hAnsi="Symbol"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15:restartNumberingAfterBreak="0">
    <w:nsid w:val="16EC03A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7746C8"/>
    <w:multiLevelType w:val="hybridMultilevel"/>
    <w:tmpl w:val="70C018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0DD6A5F"/>
    <w:multiLevelType w:val="hybridMultilevel"/>
    <w:tmpl w:val="71C8A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2F4900"/>
    <w:multiLevelType w:val="hybridMultilevel"/>
    <w:tmpl w:val="B80659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DB15DBF"/>
    <w:multiLevelType w:val="hybridMultilevel"/>
    <w:tmpl w:val="33220A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ED6552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45B1A01"/>
    <w:multiLevelType w:val="hybridMultilevel"/>
    <w:tmpl w:val="AB405E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FC21461"/>
    <w:multiLevelType w:val="hybridMultilevel"/>
    <w:tmpl w:val="B7BEA4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2FB2E4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5530F01"/>
    <w:multiLevelType w:val="hybridMultilevel"/>
    <w:tmpl w:val="835011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79E7F72"/>
    <w:multiLevelType w:val="singleLevel"/>
    <w:tmpl w:val="FDA65BBE"/>
    <w:lvl w:ilvl="0">
      <w:start w:val="11"/>
      <w:numFmt w:val="decimal"/>
      <w:lvlText w:val="%1"/>
      <w:lvlJc w:val="left"/>
      <w:pPr>
        <w:tabs>
          <w:tab w:val="num" w:pos="720"/>
        </w:tabs>
        <w:ind w:left="720" w:hanging="720"/>
      </w:pPr>
      <w:rPr>
        <w:rFonts w:hint="default"/>
      </w:rPr>
    </w:lvl>
  </w:abstractNum>
  <w:abstractNum w:abstractNumId="28" w15:restartNumberingAfterBreak="0">
    <w:nsid w:val="661F0C59"/>
    <w:multiLevelType w:val="hybridMultilevel"/>
    <w:tmpl w:val="E59E76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93860F5"/>
    <w:multiLevelType w:val="hybridMultilevel"/>
    <w:tmpl w:val="BD9CAA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60F5F1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914416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FC15C90"/>
    <w:multiLevelType w:val="hybridMultilevel"/>
    <w:tmpl w:val="AD90DE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7"/>
  </w:num>
  <w:num w:numId="4">
    <w:abstractNumId w:val="31"/>
  </w:num>
  <w:num w:numId="5">
    <w:abstractNumId w:val="2"/>
  </w:num>
  <w:num w:numId="6">
    <w:abstractNumId w:val="30"/>
  </w:num>
  <w:num w:numId="7">
    <w:abstractNumId w:val="27"/>
  </w:num>
  <w:num w:numId="8">
    <w:abstractNumId w:val="8"/>
  </w:num>
  <w:num w:numId="9">
    <w:abstractNumId w:val="9"/>
  </w:num>
  <w:num w:numId="10">
    <w:abstractNumId w:val="1"/>
  </w:num>
  <w:num w:numId="11">
    <w:abstractNumId w:val="4"/>
  </w:num>
  <w:num w:numId="12">
    <w:abstractNumId w:val="22"/>
  </w:num>
  <w:num w:numId="13">
    <w:abstractNumId w:val="11"/>
  </w:num>
  <w:num w:numId="14">
    <w:abstractNumId w:val="13"/>
  </w:num>
  <w:num w:numId="15">
    <w:abstractNumId w:val="32"/>
  </w:num>
  <w:num w:numId="16">
    <w:abstractNumId w:val="14"/>
  </w:num>
  <w:num w:numId="17">
    <w:abstractNumId w:val="10"/>
  </w:num>
  <w:num w:numId="18">
    <w:abstractNumId w:val="7"/>
  </w:num>
  <w:num w:numId="19">
    <w:abstractNumId w:val="26"/>
  </w:num>
  <w:num w:numId="20">
    <w:abstractNumId w:val="20"/>
  </w:num>
  <w:num w:numId="21">
    <w:abstractNumId w:val="21"/>
  </w:num>
  <w:num w:numId="22">
    <w:abstractNumId w:val="24"/>
  </w:num>
  <w:num w:numId="23">
    <w:abstractNumId w:val="0"/>
  </w:num>
  <w:num w:numId="24">
    <w:abstractNumId w:val="29"/>
  </w:num>
  <w:num w:numId="25">
    <w:abstractNumId w:val="6"/>
  </w:num>
  <w:num w:numId="26">
    <w:abstractNumId w:val="19"/>
  </w:num>
  <w:num w:numId="27">
    <w:abstractNumId w:val="28"/>
  </w:num>
  <w:num w:numId="28">
    <w:abstractNumId w:val="16"/>
  </w:num>
  <w:num w:numId="29">
    <w:abstractNumId w:val="12"/>
  </w:num>
  <w:num w:numId="30">
    <w:abstractNumId w:val="18"/>
  </w:num>
  <w:num w:numId="31">
    <w:abstractNumId w:val="3"/>
  </w:num>
  <w:num w:numId="32">
    <w:abstractNumId w:val="1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53C"/>
    <w:rsid w:val="00026904"/>
    <w:rsid w:val="000321E6"/>
    <w:rsid w:val="00067284"/>
    <w:rsid w:val="000874B2"/>
    <w:rsid w:val="000A69EA"/>
    <w:rsid w:val="000C1BE0"/>
    <w:rsid w:val="000C6544"/>
    <w:rsid w:val="000E6314"/>
    <w:rsid w:val="00105220"/>
    <w:rsid w:val="001766CA"/>
    <w:rsid w:val="00181EB3"/>
    <w:rsid w:val="001B22FD"/>
    <w:rsid w:val="001E2288"/>
    <w:rsid w:val="001E4DE7"/>
    <w:rsid w:val="001F110A"/>
    <w:rsid w:val="00275909"/>
    <w:rsid w:val="00275F48"/>
    <w:rsid w:val="00295F49"/>
    <w:rsid w:val="002D726B"/>
    <w:rsid w:val="002E0151"/>
    <w:rsid w:val="002E76EC"/>
    <w:rsid w:val="00311581"/>
    <w:rsid w:val="00346B3E"/>
    <w:rsid w:val="00373201"/>
    <w:rsid w:val="003A16A0"/>
    <w:rsid w:val="003B0A08"/>
    <w:rsid w:val="003C0BCF"/>
    <w:rsid w:val="004009F4"/>
    <w:rsid w:val="00405926"/>
    <w:rsid w:val="004128AB"/>
    <w:rsid w:val="00421613"/>
    <w:rsid w:val="00491783"/>
    <w:rsid w:val="004E223F"/>
    <w:rsid w:val="00536A96"/>
    <w:rsid w:val="005508F3"/>
    <w:rsid w:val="0058208A"/>
    <w:rsid w:val="00587E72"/>
    <w:rsid w:val="00594BC4"/>
    <w:rsid w:val="005C753C"/>
    <w:rsid w:val="005D3A78"/>
    <w:rsid w:val="005F5D57"/>
    <w:rsid w:val="006108AB"/>
    <w:rsid w:val="00621F79"/>
    <w:rsid w:val="006246BA"/>
    <w:rsid w:val="00646318"/>
    <w:rsid w:val="00665663"/>
    <w:rsid w:val="00691A32"/>
    <w:rsid w:val="00691F85"/>
    <w:rsid w:val="006A4312"/>
    <w:rsid w:val="006C7BF0"/>
    <w:rsid w:val="00756653"/>
    <w:rsid w:val="00774B65"/>
    <w:rsid w:val="007953DA"/>
    <w:rsid w:val="00795437"/>
    <w:rsid w:val="0079660B"/>
    <w:rsid w:val="007B7D36"/>
    <w:rsid w:val="007D03D8"/>
    <w:rsid w:val="007D7822"/>
    <w:rsid w:val="008021E4"/>
    <w:rsid w:val="00814658"/>
    <w:rsid w:val="00821851"/>
    <w:rsid w:val="008B764A"/>
    <w:rsid w:val="009152B0"/>
    <w:rsid w:val="009356DC"/>
    <w:rsid w:val="0099080A"/>
    <w:rsid w:val="009967E1"/>
    <w:rsid w:val="009A14CE"/>
    <w:rsid w:val="009C2D99"/>
    <w:rsid w:val="009E42A8"/>
    <w:rsid w:val="00A84047"/>
    <w:rsid w:val="00AA1048"/>
    <w:rsid w:val="00AC43EC"/>
    <w:rsid w:val="00B1115E"/>
    <w:rsid w:val="00B1123B"/>
    <w:rsid w:val="00B274E7"/>
    <w:rsid w:val="00B5343F"/>
    <w:rsid w:val="00B81344"/>
    <w:rsid w:val="00BB2D61"/>
    <w:rsid w:val="00BD18FC"/>
    <w:rsid w:val="00C32B91"/>
    <w:rsid w:val="00C57C01"/>
    <w:rsid w:val="00CC3A03"/>
    <w:rsid w:val="00CD7DB4"/>
    <w:rsid w:val="00D20DCF"/>
    <w:rsid w:val="00D60EDC"/>
    <w:rsid w:val="00DA0641"/>
    <w:rsid w:val="00DB64A7"/>
    <w:rsid w:val="00DE57C1"/>
    <w:rsid w:val="00DE7E4D"/>
    <w:rsid w:val="00EC2883"/>
    <w:rsid w:val="00F91EDC"/>
    <w:rsid w:val="00FB58B3"/>
    <w:rsid w:val="00FF0B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F78AA2"/>
  <w15:docId w15:val="{8E0EF6C4-62DD-438F-B48C-E354E832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6318"/>
    <w:rPr>
      <w:lang w:val="fr-FR" w:eastAsia="fr-FR"/>
    </w:rPr>
  </w:style>
  <w:style w:type="paragraph" w:styleId="Titre1">
    <w:name w:val="heading 1"/>
    <w:basedOn w:val="Normal"/>
    <w:next w:val="Normal"/>
    <w:qFormat/>
    <w:rsid w:val="00646318"/>
    <w:pPr>
      <w:keepNext/>
      <w:outlineLvl w:val="0"/>
    </w:pPr>
    <w:rPr>
      <w:rFonts w:ascii="Arial" w:hAnsi="Arial"/>
      <w:sz w:val="28"/>
    </w:rPr>
  </w:style>
  <w:style w:type="paragraph" w:styleId="Titre2">
    <w:name w:val="heading 2"/>
    <w:basedOn w:val="Normal"/>
    <w:next w:val="Normal"/>
    <w:qFormat/>
    <w:rsid w:val="00646318"/>
    <w:pPr>
      <w:keepNext/>
      <w:outlineLvl w:val="1"/>
    </w:pPr>
    <w:rPr>
      <w:rFonts w:ascii="Arial" w:hAnsi="Arial"/>
      <w:i/>
      <w:sz w:val="28"/>
    </w:rPr>
  </w:style>
  <w:style w:type="paragraph" w:styleId="Titre3">
    <w:name w:val="heading 3"/>
    <w:basedOn w:val="Normal"/>
    <w:next w:val="Normal"/>
    <w:qFormat/>
    <w:rsid w:val="00646318"/>
    <w:pPr>
      <w:keepNext/>
      <w:outlineLvl w:val="2"/>
    </w:pPr>
    <w:rPr>
      <w:rFonts w:ascii="Arial" w:hAnsi="Arial"/>
      <w:b/>
      <w:sz w:val="28"/>
    </w:rPr>
  </w:style>
  <w:style w:type="paragraph" w:styleId="Titre4">
    <w:name w:val="heading 4"/>
    <w:basedOn w:val="Normal"/>
    <w:next w:val="Normal"/>
    <w:qFormat/>
    <w:rsid w:val="00646318"/>
    <w:pPr>
      <w:keepNext/>
      <w:outlineLvl w:val="3"/>
    </w:pPr>
    <w:rPr>
      <w:b/>
      <w:bCs/>
    </w:rPr>
  </w:style>
  <w:style w:type="paragraph" w:styleId="Titre5">
    <w:name w:val="heading 5"/>
    <w:basedOn w:val="Normal"/>
    <w:next w:val="Normal"/>
    <w:qFormat/>
    <w:rsid w:val="00646318"/>
    <w:pPr>
      <w:keepNext/>
      <w:widowControl w:val="0"/>
      <w:outlineLvl w:val="4"/>
    </w:pPr>
    <w:rPr>
      <w:rFonts w:ascii="Arial" w:hAnsi="Arial"/>
      <w:b/>
      <w:sz w:val="24"/>
      <w:lang w:val="en-US"/>
    </w:rPr>
  </w:style>
  <w:style w:type="paragraph" w:styleId="Titre6">
    <w:name w:val="heading 6"/>
    <w:basedOn w:val="Normal"/>
    <w:next w:val="Normal"/>
    <w:qFormat/>
    <w:rsid w:val="00646318"/>
    <w:pPr>
      <w:keepNext/>
      <w:outlineLvl w:val="5"/>
    </w:pPr>
    <w:rPr>
      <w:rFonts w:ascii="Arial" w:hAnsi="Arial"/>
      <w:i/>
      <w:sz w:val="24"/>
      <w:lang w:val="en-US"/>
    </w:rPr>
  </w:style>
  <w:style w:type="paragraph" w:styleId="Titre7">
    <w:name w:val="heading 7"/>
    <w:basedOn w:val="Normal"/>
    <w:next w:val="Normal"/>
    <w:qFormat/>
    <w:rsid w:val="00646318"/>
    <w:pPr>
      <w:keepNext/>
      <w:widowControl w:val="0"/>
      <w:outlineLvl w:val="6"/>
    </w:pPr>
    <w:rPr>
      <w:rFonts w:ascii="Arial" w:hAnsi="Arial"/>
      <w:sz w:val="24"/>
    </w:rPr>
  </w:style>
  <w:style w:type="paragraph" w:styleId="Titre8">
    <w:name w:val="heading 8"/>
    <w:basedOn w:val="Normal"/>
    <w:next w:val="Normal"/>
    <w:qFormat/>
    <w:rsid w:val="00646318"/>
    <w:pPr>
      <w:keepNext/>
      <w:widowControl w:val="0"/>
      <w:outlineLvl w:val="7"/>
    </w:pPr>
    <w:rPr>
      <w:rFonts w:ascii="Arial" w:hAnsi="Arial"/>
      <w:b/>
      <w:sz w:val="24"/>
      <w:u w:val="single"/>
    </w:rPr>
  </w:style>
  <w:style w:type="paragraph" w:styleId="Titre9">
    <w:name w:val="heading 9"/>
    <w:basedOn w:val="Normal"/>
    <w:next w:val="Normal"/>
    <w:qFormat/>
    <w:rsid w:val="00646318"/>
    <w:pPr>
      <w:keepNext/>
      <w:widowControl w:val="0"/>
      <w:outlineLvl w:val="8"/>
    </w:pPr>
    <w:rPr>
      <w:rFonts w:ascii="Arial" w:hAnsi="Arial"/>
      <w:i/>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46318"/>
    <w:pPr>
      <w:tabs>
        <w:tab w:val="center" w:pos="4536"/>
        <w:tab w:val="right" w:pos="9072"/>
      </w:tabs>
    </w:pPr>
    <w:rPr>
      <w:lang w:val="en-US"/>
    </w:rPr>
  </w:style>
  <w:style w:type="paragraph" w:styleId="Corpsdetexte">
    <w:name w:val="Body Text"/>
    <w:basedOn w:val="Normal"/>
    <w:rsid w:val="00646318"/>
    <w:pPr>
      <w:widowControl w:val="0"/>
    </w:pPr>
    <w:rPr>
      <w:rFonts w:ascii="Arial" w:hAnsi="Arial"/>
      <w:sz w:val="24"/>
    </w:rPr>
  </w:style>
  <w:style w:type="paragraph" w:styleId="Corpsdetexte2">
    <w:name w:val="Body Text 2"/>
    <w:basedOn w:val="Normal"/>
    <w:rsid w:val="00646318"/>
    <w:pPr>
      <w:jc w:val="both"/>
    </w:pPr>
    <w:rPr>
      <w:rFonts w:ascii="Arial" w:hAnsi="Arial" w:cs="Arial"/>
      <w:sz w:val="16"/>
      <w:szCs w:val="24"/>
      <w:lang w:val="en-GB"/>
    </w:rPr>
  </w:style>
  <w:style w:type="paragraph" w:styleId="Paragraphedeliste">
    <w:name w:val="List Paragraph"/>
    <w:basedOn w:val="Normal"/>
    <w:uiPriority w:val="34"/>
    <w:qFormat/>
    <w:rsid w:val="00275909"/>
    <w:pPr>
      <w:ind w:left="720"/>
      <w:contextualSpacing/>
    </w:pPr>
  </w:style>
  <w:style w:type="paragraph" w:styleId="Pieddepage">
    <w:name w:val="footer"/>
    <w:basedOn w:val="Normal"/>
    <w:link w:val="PieddepageCar"/>
    <w:rsid w:val="00DB64A7"/>
    <w:pPr>
      <w:tabs>
        <w:tab w:val="center" w:pos="4536"/>
        <w:tab w:val="right" w:pos="9072"/>
      </w:tabs>
    </w:pPr>
  </w:style>
  <w:style w:type="character" w:customStyle="1" w:styleId="PieddepageCar">
    <w:name w:val="Pied de page Car"/>
    <w:basedOn w:val="Policepardfaut"/>
    <w:link w:val="Pieddepage"/>
    <w:rsid w:val="00DB64A7"/>
    <w:rPr>
      <w:lang w:val="fr-FR" w:eastAsia="fr-FR"/>
    </w:rPr>
  </w:style>
  <w:style w:type="paragraph" w:styleId="Textedebulles">
    <w:name w:val="Balloon Text"/>
    <w:basedOn w:val="Normal"/>
    <w:link w:val="TextedebullesCar"/>
    <w:rsid w:val="00B5343F"/>
    <w:rPr>
      <w:rFonts w:ascii="Tahoma" w:hAnsi="Tahoma" w:cs="Tahoma"/>
      <w:sz w:val="16"/>
      <w:szCs w:val="16"/>
    </w:rPr>
  </w:style>
  <w:style w:type="character" w:customStyle="1" w:styleId="TextedebullesCar">
    <w:name w:val="Texte de bulles Car"/>
    <w:basedOn w:val="Policepardfaut"/>
    <w:link w:val="Textedebulles"/>
    <w:rsid w:val="00B5343F"/>
    <w:rPr>
      <w:rFonts w:ascii="Tahoma" w:hAnsi="Tahoma" w:cs="Tahoma"/>
      <w:sz w:val="16"/>
      <w:szCs w:val="16"/>
      <w:lang w:val="fr-FR" w:eastAsia="fr-FR"/>
    </w:rPr>
  </w:style>
  <w:style w:type="paragraph" w:customStyle="1" w:styleId="ammannexetitre2bis">
    <w:name w:val="ammannexetitre2bis"/>
    <w:basedOn w:val="Normal"/>
    <w:rsid w:val="000E6314"/>
    <w:pPr>
      <w:spacing w:before="100" w:beforeAutospacing="1" w:after="100" w:afterAutospacing="1"/>
    </w:pPr>
    <w:rPr>
      <w:rFonts w:ascii="Arial" w:hAnsi="Arial" w:cs="Arial"/>
      <w:b/>
      <w:bCs/>
      <w:i/>
      <w:iCs/>
      <w:color w:val="0000A0"/>
      <w:sz w:val="24"/>
      <w:szCs w:val="24"/>
      <w:lang w:val="fr-BE" w:eastAsia="fr-BE"/>
    </w:rPr>
  </w:style>
  <w:style w:type="paragraph" w:customStyle="1" w:styleId="ammcorpstexte">
    <w:name w:val="ammcorpstexte"/>
    <w:basedOn w:val="Normal"/>
    <w:rsid w:val="000E6314"/>
    <w:rPr>
      <w:rFonts w:ascii="Arial" w:hAnsi="Arial" w:cs="Arial"/>
      <w:color w:val="000000"/>
      <w:sz w:val="24"/>
      <w:szCs w:val="24"/>
      <w:lang w:val="fr-BE" w:eastAsia="fr-BE"/>
    </w:rPr>
  </w:style>
  <w:style w:type="character" w:styleId="Numrodepage">
    <w:name w:val="page number"/>
    <w:basedOn w:val="Policepardfaut"/>
    <w:uiPriority w:val="99"/>
    <w:unhideWhenUsed/>
    <w:rsid w:val="000E6314"/>
  </w:style>
  <w:style w:type="paragraph" w:customStyle="1" w:styleId="Default">
    <w:name w:val="Default"/>
    <w:rsid w:val="000E6314"/>
    <w:pPr>
      <w:autoSpaceDE w:val="0"/>
      <w:autoSpaceDN w:val="0"/>
      <w:adjustRightInd w:val="0"/>
    </w:pPr>
    <w:rPr>
      <w:color w:val="000000"/>
      <w:sz w:val="24"/>
      <w:szCs w:val="24"/>
    </w:rPr>
  </w:style>
  <w:style w:type="character" w:styleId="Lienhypertexte">
    <w:name w:val="Hyperlink"/>
    <w:basedOn w:val="Policepardfaut"/>
    <w:unhideWhenUsed/>
    <w:rsid w:val="00691F85"/>
    <w:rPr>
      <w:color w:val="0000FF" w:themeColor="hyperlink"/>
      <w:u w:val="single"/>
    </w:rPr>
  </w:style>
  <w:style w:type="character" w:customStyle="1" w:styleId="Mentionnonrsolue1">
    <w:name w:val="Mention non résolue1"/>
    <w:basedOn w:val="Policepardfaut"/>
    <w:uiPriority w:val="99"/>
    <w:semiHidden/>
    <w:unhideWhenUsed/>
    <w:rsid w:val="00691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64FCC-AB54-4062-BB62-893885A2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Template>
  <TotalTime>1</TotalTime>
  <Pages>5</Pages>
  <Words>1851</Words>
  <Characters>10730</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Tinazol®</vt:lpstr>
    </vt:vector>
  </TitlesOfParts>
  <Company>Exphar</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Tinazol®</dc:title>
  <dc:creator>Anne-Marie</dc:creator>
  <cp:lastModifiedBy>Véronique Legrand</cp:lastModifiedBy>
  <cp:revision>3</cp:revision>
  <cp:lastPrinted>2016-06-15T07:25:00Z</cp:lastPrinted>
  <dcterms:created xsi:type="dcterms:W3CDTF">2020-09-25T13:59:00Z</dcterms:created>
  <dcterms:modified xsi:type="dcterms:W3CDTF">2021-08-26T10:03:00Z</dcterms:modified>
</cp:coreProperties>
</file>